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-2647944</wp:posOffset>
            </wp:positionH>
            <wp:positionV relativeFrom="paragraph">
              <wp:posOffset>-914393</wp:posOffset>
            </wp:positionV>
            <wp:extent cx="5732145" cy="4373880"/>
            <wp:effectExtent b="0" l="0" r="0" t="0"/>
            <wp:wrapNone/>
            <wp:docPr id="1597007009"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-389883</wp:posOffset>
            </wp:positionH>
            <wp:positionV relativeFrom="paragraph">
              <wp:posOffset>-514342</wp:posOffset>
            </wp:positionV>
            <wp:extent cx="3048000" cy="834853"/>
            <wp:effectExtent b="0" l="0" r="0" t="0"/>
            <wp:wrapNone/>
            <wp:docPr id="1597007010"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660400</wp:posOffset>
                </wp:positionH>
                <wp:positionV relativeFrom="paragraph">
                  <wp:posOffset>45720</wp:posOffset>
                </wp:positionV>
                <wp:extent cx="4466590" cy="1157296"/>
                <wp:effectExtent b="0" l="0" r="0" t="0"/>
                <wp:wrapSquare wrapText="bothSides" distB="45720" distT="45720" distL="114300" distR="114300"/>
                <wp:docPr id="1597007007"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660400</wp:posOffset>
                </wp:positionH>
                <wp:positionV relativeFrom="paragraph">
                  <wp:posOffset>45720</wp:posOffset>
                </wp:positionV>
                <wp:extent cx="4466590" cy="1157296"/>
                <wp:effectExtent b="0" l="0" r="0" t="0"/>
                <wp:wrapSquare wrapText="bothSides" distB="45720" distT="45720" distL="114300" distR="114300"/>
                <wp:docPr id="1597007007"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66590" cy="1157296"/>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58420</wp:posOffset>
                </wp:positionV>
                <wp:extent cx="4724400" cy="1061555"/>
                <wp:effectExtent b="0" l="0" r="0" t="0"/>
                <wp:wrapSquare wrapText="bothSides" distB="45720" distT="45720" distL="114300" distR="114300"/>
                <wp:docPr id="1597007006"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 αυθεντική και συμπεριληπτική ως προς το 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469900</wp:posOffset>
                </wp:positionH>
                <wp:positionV relativeFrom="paragraph">
                  <wp:posOffset>58420</wp:posOffset>
                </wp:positionV>
                <wp:extent cx="4724400" cy="1061555"/>
                <wp:effectExtent b="0" l="0" r="0" t="0"/>
                <wp:wrapSquare wrapText="bothSides" distB="45720" distT="45720" distL="114300" distR="114300"/>
                <wp:docPr id="1597007006"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24400" cy="106155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1"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75.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740"/>
        <w:gridCol w:w="7335"/>
        <w:tblGridChange w:id="0">
          <w:tblGrid>
            <w:gridCol w:w="1740"/>
            <w:gridCol w:w="733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5">
            <w:pPr>
              <w:rPr/>
            </w:pPr>
            <w:r w:rsidDel="00000000" w:rsidR="00000000" w:rsidRPr="00000000">
              <w:rPr>
                <w:rtl w:val="0"/>
              </w:rPr>
              <w:t xml:space="preserve">1. Επισκόπηση του έργου TINKER και πρώτη εισαγωγή στην αυθεντική μάθηση και τη συμπεριληπτική ως προς το φύλο πρακτική</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Μονάδα</w:t>
            </w:r>
          </w:p>
        </w:tc>
        <w:tc>
          <w:tcPr/>
          <w:p w:rsidR="00000000" w:rsidDel="00000000" w:rsidP="00000000" w:rsidRDefault="00000000" w:rsidRPr="00000000" w14:paraId="00000017">
            <w:pPr>
              <w:rPr/>
            </w:pPr>
            <w:r w:rsidDel="00000000" w:rsidR="00000000" w:rsidRPr="00000000">
              <w:rPr>
                <w:rtl w:val="0"/>
              </w:rPr>
              <w:t xml:space="preserve">1.1: Αυθεντική μάθηση για μια συμπεριληπτική ως προς το φύλο εκπαίδευση</w:t>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Ομάδα-στόχος</w:t>
            </w:r>
          </w:p>
        </w:tc>
        <w:tc>
          <w:tcPr/>
          <w:p w:rsidR="00000000" w:rsidDel="00000000" w:rsidP="00000000" w:rsidRDefault="00000000" w:rsidRPr="00000000" w14:paraId="00000019">
            <w:pPr>
              <w:rPr/>
            </w:pPr>
            <w:r w:rsidDel="00000000" w:rsidR="00000000" w:rsidRPr="00000000">
              <w:rPr>
                <w:rtl w:val="0"/>
              </w:rPr>
              <w:t xml:space="preserve">Εκπαιδευτικοί/εκπαιδευτές/εκπαιδεύτριες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Διάρκεια</w:t>
            </w:r>
          </w:p>
        </w:tc>
        <w:tc>
          <w:tcPr/>
          <w:p w:rsidR="00000000" w:rsidDel="00000000" w:rsidP="00000000" w:rsidRDefault="00000000" w:rsidRPr="00000000" w14:paraId="0000001B">
            <w:pPr>
              <w:rPr/>
            </w:pPr>
            <w:r w:rsidDel="00000000" w:rsidR="00000000" w:rsidRPr="00000000">
              <w:rPr>
                <w:rtl w:val="0"/>
              </w:rPr>
              <w:t xml:space="preserve">60 λεπτά</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Προαπαιτούμενα</w:t>
            </w:r>
          </w:p>
        </w:tc>
        <w:tc>
          <w:tcPr/>
          <w:p w:rsidR="00000000" w:rsidDel="00000000" w:rsidP="00000000" w:rsidRDefault="00000000" w:rsidRPr="00000000" w14:paraId="0000001D">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0,04</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3">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4">
            <w:pPr>
              <w:rPr/>
            </w:pPr>
            <w:r w:rsidDel="00000000" w:rsidR="00000000" w:rsidRPr="00000000">
              <w:rPr>
                <w:rtl w:val="0"/>
              </w:rPr>
              <w:t xml:space="preserve">Κατανόηση των στόχων και της σημασίας του </w:t>
            </w:r>
            <w:r w:rsidDel="00000000" w:rsidR="00000000" w:rsidRPr="00000000">
              <w:rPr>
                <w:b w:val="1"/>
                <w:rtl w:val="0"/>
              </w:rPr>
              <w:t xml:space="preserve">έργου TINKER </w:t>
            </w:r>
            <w:r w:rsidDel="00000000" w:rsidR="00000000" w:rsidRPr="00000000">
              <w:rPr>
                <w:rtl w:val="0"/>
              </w:rPr>
              <w:t xml:space="preserve">στην εκπαίδευση του μαθήματος της πληροφορικής</w:t>
            </w:r>
          </w:p>
        </w:tc>
      </w:tr>
      <w:tr>
        <w:trPr>
          <w:cantSplit w:val="0"/>
          <w:trHeight w:val="417" w:hRule="atLeast"/>
          <w:tblHeader w:val="0"/>
        </w:trPr>
        <w:tc>
          <w:tcPr/>
          <w:p w:rsidR="00000000" w:rsidDel="00000000" w:rsidP="00000000" w:rsidRDefault="00000000" w:rsidRPr="00000000" w14:paraId="00000025">
            <w:pPr>
              <w:rPr/>
            </w:pPr>
            <w:r w:rsidDel="00000000" w:rsidR="00000000" w:rsidRPr="00000000">
              <w:rPr>
                <w:rtl w:val="0"/>
              </w:rPr>
              <w:t xml:space="preserve">2</w:t>
            </w:r>
          </w:p>
        </w:tc>
        <w:tc>
          <w:tcPr/>
          <w:p w:rsidR="00000000" w:rsidDel="00000000" w:rsidP="00000000" w:rsidRDefault="00000000" w:rsidRPr="00000000" w14:paraId="00000026">
            <w:pPr>
              <w:rPr/>
            </w:pPr>
            <w:r w:rsidDel="00000000" w:rsidR="00000000" w:rsidRPr="00000000">
              <w:rPr>
                <w:rtl w:val="0"/>
              </w:rPr>
              <w:t xml:space="preserve">Προσδιορισμός και απαρίθμηση των κύριων  </w:t>
            </w:r>
            <w:r w:rsidDel="00000000" w:rsidR="00000000" w:rsidRPr="00000000">
              <w:rPr>
                <w:b w:val="1"/>
                <w:rtl w:val="0"/>
              </w:rPr>
              <w:t xml:space="preserve">τομέων της πληροφορικής</w:t>
            </w:r>
            <w:r w:rsidDel="00000000" w:rsidR="00000000" w:rsidRPr="00000000">
              <w:rPr>
                <w:rtl w:val="0"/>
              </w:rPr>
              <w:t xml:space="preserve">, όπως περιγράφονται από τον συνασπισμό Informatics4All.</w:t>
            </w:r>
          </w:p>
        </w:tc>
      </w:tr>
      <w:tr>
        <w:trPr>
          <w:cantSplit w:val="0"/>
          <w:trHeight w:val="417" w:hRule="atLeast"/>
          <w:tblHeader w:val="0"/>
        </w:trPr>
        <w:tc>
          <w:tcPr/>
          <w:p w:rsidR="00000000" w:rsidDel="00000000" w:rsidP="00000000" w:rsidRDefault="00000000" w:rsidRPr="00000000" w14:paraId="00000027">
            <w:pPr>
              <w:rPr/>
            </w:pPr>
            <w:r w:rsidDel="00000000" w:rsidR="00000000" w:rsidRPr="00000000">
              <w:rPr>
                <w:rtl w:val="0"/>
              </w:rPr>
              <w:t xml:space="preserve">3</w:t>
            </w:r>
          </w:p>
        </w:tc>
        <w:tc>
          <w:tcPr/>
          <w:p w:rsidR="00000000" w:rsidDel="00000000" w:rsidP="00000000" w:rsidRDefault="00000000" w:rsidRPr="00000000" w14:paraId="00000028">
            <w:pPr>
              <w:rPr>
                <w:b w:val="1"/>
              </w:rPr>
            </w:pPr>
            <w:r w:rsidDel="00000000" w:rsidR="00000000" w:rsidRPr="00000000">
              <w:rPr>
                <w:rtl w:val="0"/>
              </w:rPr>
              <w:t xml:space="preserve">Ορισμός της </w:t>
            </w:r>
            <w:r w:rsidDel="00000000" w:rsidR="00000000" w:rsidRPr="00000000">
              <w:rPr>
                <w:b w:val="1"/>
                <w:rtl w:val="0"/>
              </w:rPr>
              <w:t xml:space="preserve">αυθεντικής μάθησης </w:t>
            </w:r>
            <w:r w:rsidDel="00000000" w:rsidR="00000000" w:rsidRPr="00000000">
              <w:rPr>
                <w:rtl w:val="0"/>
              </w:rPr>
              <w:t xml:space="preserve">και των κύριων </w:t>
            </w:r>
            <w:r w:rsidDel="00000000" w:rsidR="00000000" w:rsidRPr="00000000">
              <w:rPr>
                <w:b w:val="1"/>
                <w:rtl w:val="0"/>
              </w:rPr>
              <w:t xml:space="preserve">αρχών </w:t>
            </w:r>
            <w:r w:rsidDel="00000000" w:rsidR="00000000" w:rsidRPr="00000000">
              <w:rPr>
                <w:rtl w:val="0"/>
              </w:rPr>
              <w:t xml:space="preserve">της</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29">
            <w:pPr>
              <w:rPr/>
            </w:pPr>
            <w:r w:rsidDel="00000000" w:rsidR="00000000" w:rsidRPr="00000000">
              <w:rPr>
                <w:rtl w:val="0"/>
              </w:rPr>
              <w:t xml:space="preserve">4</w:t>
            </w:r>
          </w:p>
        </w:tc>
        <w:tc>
          <w:tcPr/>
          <w:p w:rsidR="00000000" w:rsidDel="00000000" w:rsidP="00000000" w:rsidRDefault="00000000" w:rsidRPr="00000000" w14:paraId="0000002A">
            <w:pPr>
              <w:rPr/>
            </w:pPr>
            <w:r w:rsidDel="00000000" w:rsidR="00000000" w:rsidRPr="00000000">
              <w:rPr>
                <w:rtl w:val="0"/>
              </w:rPr>
              <w:t xml:space="preserve">Αναγνώριση της σημασία της αυθεντικής μάθησης για την προώθηση ενός συμπεριληπτικού περιβάλλοντος ως προς το φύλο</w:t>
            </w:r>
          </w:p>
        </w:tc>
      </w:tr>
      <w:tr>
        <w:trPr>
          <w:cantSplit w:val="0"/>
          <w:trHeight w:val="409" w:hRule="atLeast"/>
          <w:tblHeader w:val="0"/>
        </w:trPr>
        <w:tc>
          <w:tcPr/>
          <w:p w:rsidR="00000000" w:rsidDel="00000000" w:rsidP="00000000" w:rsidRDefault="00000000" w:rsidRPr="00000000" w14:paraId="0000002B">
            <w:pPr>
              <w:rPr/>
            </w:pPr>
            <w:r w:rsidDel="00000000" w:rsidR="00000000" w:rsidRPr="00000000">
              <w:rPr>
                <w:rtl w:val="0"/>
              </w:rPr>
              <w:t xml:space="preserve">5</w:t>
            </w:r>
          </w:p>
        </w:tc>
        <w:tc>
          <w:tcPr/>
          <w:p w:rsidR="00000000" w:rsidDel="00000000" w:rsidP="00000000" w:rsidRDefault="00000000" w:rsidRPr="00000000" w14:paraId="0000002C">
            <w:pPr>
              <w:rPr/>
            </w:pPr>
            <w:r w:rsidDel="00000000" w:rsidR="00000000" w:rsidRPr="00000000">
              <w:rPr>
                <w:rtl w:val="0"/>
              </w:rPr>
              <w:t xml:space="preserve">Εξέταση και εφαρμογή </w:t>
            </w:r>
            <w:r w:rsidDel="00000000" w:rsidR="00000000" w:rsidRPr="00000000">
              <w:rPr>
                <w:b w:val="1"/>
                <w:rtl w:val="0"/>
              </w:rPr>
              <w:t xml:space="preserve">πρακτικών μεθόδων </w:t>
            </w:r>
            <w:r w:rsidDel="00000000" w:rsidR="00000000" w:rsidRPr="00000000">
              <w:rPr>
                <w:rtl w:val="0"/>
              </w:rPr>
              <w:t xml:space="preserve">για την ενσωμάτωση αυθεντικών στρατηγικών μάθησης χωρίς αποκλεισμούς ως προς το φύλο στην τάξη.</w:t>
            </w:r>
          </w:p>
        </w:tc>
      </w:tr>
    </w:tbl>
    <w:p w:rsidR="00000000" w:rsidDel="00000000" w:rsidP="00000000" w:rsidRDefault="00000000" w:rsidRPr="00000000" w14:paraId="0000002D">
      <w:pPr>
        <w:tabs>
          <w:tab w:val="left" w:leader="none" w:pos="6264"/>
        </w:tabs>
        <w:spacing w:after="0" w:lineRule="auto"/>
        <w:rPr/>
      </w:pPr>
      <w:r w:rsidDel="00000000" w:rsidR="00000000" w:rsidRPr="00000000">
        <w:rPr>
          <w:rtl w:val="0"/>
        </w:rPr>
      </w:r>
    </w:p>
    <w:p w:rsidR="00000000" w:rsidDel="00000000" w:rsidP="00000000" w:rsidRDefault="00000000" w:rsidRPr="00000000" w14:paraId="0000002E">
      <w:pPr>
        <w:tabs>
          <w:tab w:val="left" w:leader="none" w:pos="6264"/>
        </w:tabs>
        <w:spacing w:after="0" w:lineRule="auto"/>
        <w:rPr/>
      </w:pPr>
      <w:r w:rsidDel="00000000" w:rsidR="00000000" w:rsidRPr="00000000">
        <w:rPr>
          <w:rtl w:val="0"/>
        </w:rPr>
      </w:r>
    </w:p>
    <w:p w:rsidR="00000000" w:rsidDel="00000000" w:rsidP="00000000" w:rsidRDefault="00000000" w:rsidRPr="00000000" w14:paraId="0000002F">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30">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35">
            <w:pPr>
              <w:jc w:val="center"/>
              <w:rPr>
                <w:b w:val="0"/>
              </w:rPr>
            </w:pP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Μαθαίνοντας με την πράξη</w:t>
            </w:r>
          </w:p>
        </w:tc>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9">
            <w:pPr>
              <w:jc w:val="center"/>
              <w:rPr>
                <w:b w:val="0"/>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B">
            <w:pPr>
              <w:jc w:val="cente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D">
            <w:pPr>
              <w:jc w:val="center"/>
              <w:rPr>
                <w:b w:val="0"/>
              </w:rPr>
            </w:pPr>
            <w:r w:rsidDel="00000000" w:rsidR="00000000" w:rsidRPr="00000000">
              <w:rPr>
                <w:rtl w:val="0"/>
              </w:rPr>
              <w:t xml:space="preserve">√</w:t>
            </w: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F">
            <w:pPr>
              <w:jc w:val="center"/>
              <w:rPr/>
            </w:pPr>
            <w:r w:rsidDel="00000000" w:rsidR="00000000" w:rsidRPr="00000000">
              <w:rPr>
                <w:rtl w:val="0"/>
              </w:rPr>
              <w:t xml:space="preserve">√</w:t>
            </w:r>
          </w:p>
        </w:tc>
        <w:tc>
          <w:tcPr/>
          <w:p w:rsidR="00000000" w:rsidDel="00000000" w:rsidP="00000000" w:rsidRDefault="00000000" w:rsidRPr="00000000" w14:paraId="00000040">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41">
            <w:pPr>
              <w:jc w:val="center"/>
              <w:rPr>
                <w:b w:val="0"/>
              </w:rPr>
            </w:pP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43">
            <w:pPr>
              <w:jc w:val="cente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r>
    </w:tbl>
    <w:p w:rsidR="00000000" w:rsidDel="00000000" w:rsidP="00000000" w:rsidRDefault="00000000" w:rsidRPr="00000000" w14:paraId="00000045">
      <w:pPr>
        <w:tabs>
          <w:tab w:val="left" w:leader="none" w:pos="6264"/>
        </w:tabs>
        <w:spacing w:after="0" w:lineRule="auto"/>
        <w:ind w:right="0"/>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48">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9">
            <w:pPr>
              <w:numPr>
                <w:ilvl w:val="0"/>
                <w:numId w:val="17"/>
              </w:numPr>
              <w:ind w:left="720" w:hanging="360"/>
              <w:rPr>
                <w:u w:val="none"/>
              </w:rPr>
            </w:pPr>
            <w:r w:rsidDel="00000000" w:rsidR="00000000" w:rsidRPr="00000000">
              <w:rPr>
                <w:rtl w:val="0"/>
              </w:rPr>
              <w:t xml:space="preserve">Παρουσίαση PowerPoint</w:t>
            </w:r>
            <w:r w:rsidDel="00000000" w:rsidR="00000000" w:rsidRPr="00000000">
              <w:rPr>
                <w:rtl w:val="0"/>
              </w:rPr>
            </w:r>
          </w:p>
          <w:p w:rsidR="00000000" w:rsidDel="00000000" w:rsidP="00000000" w:rsidRDefault="00000000" w:rsidRPr="00000000" w14:paraId="0000004A">
            <w:pPr>
              <w:numPr>
                <w:ilvl w:val="0"/>
                <w:numId w:val="17"/>
              </w:numPr>
              <w:ind w:left="720" w:hanging="360"/>
              <w:rPr>
                <w:u w:val="none"/>
              </w:rPr>
            </w:pPr>
            <w:r w:rsidDel="00000000" w:rsidR="00000000" w:rsidRPr="00000000">
              <w:rPr>
                <w:rtl w:val="0"/>
              </w:rPr>
              <w:t xml:space="preserve">Tinker Resources:</w:t>
            </w:r>
            <w:r w:rsidDel="00000000" w:rsidR="00000000" w:rsidRPr="00000000">
              <w:rPr>
                <w:rtl w:val="0"/>
              </w:rPr>
            </w:r>
          </w:p>
          <w:p w:rsidR="00000000" w:rsidDel="00000000" w:rsidP="00000000" w:rsidRDefault="00000000" w:rsidRPr="00000000" w14:paraId="0000004B">
            <w:pPr>
              <w:numPr>
                <w:ilvl w:val="0"/>
                <w:numId w:val="1"/>
              </w:numPr>
              <w:ind w:left="1440" w:hanging="360"/>
              <w:rPr>
                <w:u w:val="none"/>
              </w:rPr>
            </w:pPr>
            <w:r w:rsidDel="00000000" w:rsidR="00000000" w:rsidRPr="00000000">
              <w:rPr>
                <w:rtl w:val="0"/>
              </w:rPr>
              <w:t xml:space="preserve">Το πλαίσιο και η εργαλειοθήκη Tinker είναι διαθέσιμα στη </w:t>
            </w:r>
            <w:r w:rsidDel="00000000" w:rsidR="00000000" w:rsidRPr="00000000">
              <w:rPr>
                <w:rtl w:val="0"/>
              </w:rPr>
              <w:t xml:space="preserve">διεύθυνση: </w:t>
            </w:r>
            <w:hyperlink r:id="rId11">
              <w:r w:rsidDel="00000000" w:rsidR="00000000" w:rsidRPr="00000000">
                <w:rPr>
                  <w:color w:val="1155cc"/>
                  <w:u w:val="single"/>
                  <w:rtl w:val="0"/>
                </w:rPr>
                <w:t xml:space="preserve">https://tinker-project.eu/resources/framework-and-toolkit/ </w:t>
              </w:r>
            </w:hyperlink>
            <w:r w:rsidDel="00000000" w:rsidR="00000000" w:rsidRPr="00000000">
              <w:rPr>
                <w:rtl w:val="0"/>
              </w:rPr>
            </w:r>
          </w:p>
          <w:p w:rsidR="00000000" w:rsidDel="00000000" w:rsidP="00000000" w:rsidRDefault="00000000" w:rsidRPr="00000000" w14:paraId="0000004C">
            <w:pPr>
              <w:numPr>
                <w:ilvl w:val="0"/>
                <w:numId w:val="1"/>
              </w:numPr>
              <w:ind w:left="1440" w:hanging="360"/>
              <w:rPr>
                <w:u w:val="none"/>
              </w:rPr>
            </w:pPr>
            <w:r w:rsidDel="00000000" w:rsidR="00000000" w:rsidRPr="00000000">
              <w:rPr>
                <w:rtl w:val="0"/>
              </w:rPr>
              <w:t xml:space="preserve">Διακρατική έκθεση Tinker σχετικά με την κατάσταση και τις ανάγκες, διαθέσιμη στη </w:t>
            </w:r>
            <w:r w:rsidDel="00000000" w:rsidR="00000000" w:rsidRPr="00000000">
              <w:rPr>
                <w:rtl w:val="0"/>
              </w:rPr>
              <w:t xml:space="preserve">διεύθυνση: </w:t>
            </w:r>
            <w:hyperlink r:id="rId12">
              <w:r w:rsidDel="00000000" w:rsidR="00000000" w:rsidRPr="00000000">
                <w:rPr>
                  <w:color w:val="1155cc"/>
                  <w:u w:val="single"/>
                  <w:rtl w:val="0"/>
                </w:rPr>
                <w:t xml:space="preserve">https://tinker-project.eu/resources/transnational-report-on-state-of-the-art-and-needs/ </w:t>
              </w:r>
            </w:hyperlink>
            <w:r w:rsidDel="00000000" w:rsidR="00000000" w:rsidRPr="00000000">
              <w:rPr>
                <w:rtl w:val="0"/>
              </w:rPr>
            </w:r>
          </w:p>
          <w:p w:rsidR="00000000" w:rsidDel="00000000" w:rsidP="00000000" w:rsidRDefault="00000000" w:rsidRPr="00000000" w14:paraId="0000004D">
            <w:pPr>
              <w:numPr>
                <w:ilvl w:val="0"/>
                <w:numId w:val="1"/>
              </w:numPr>
              <w:ind w:left="1440" w:hanging="360"/>
              <w:rPr>
                <w:u w:val="none"/>
              </w:rPr>
            </w:pPr>
            <w:r w:rsidDel="00000000" w:rsidR="00000000" w:rsidRPr="00000000">
              <w:rPr>
                <w:rtl w:val="0"/>
              </w:rPr>
              <w:t xml:space="preserve">Πλαίσιο αναφοράς Informatics4All διαθέσιμο στη </w:t>
            </w:r>
            <w:r w:rsidDel="00000000" w:rsidR="00000000" w:rsidRPr="00000000">
              <w:rPr>
                <w:rtl w:val="0"/>
              </w:rPr>
              <w:t xml:space="preserve">διεύθυνση:</w:t>
            </w:r>
            <w:hyperlink r:id="rId13">
              <w:r w:rsidDel="00000000" w:rsidR="00000000" w:rsidRPr="00000000">
                <w:rPr>
                  <w:color w:val="1155cc"/>
                  <w:u w:val="single"/>
                  <w:rtl w:val="0"/>
                </w:rPr>
                <w:t xml:space="preserve"> https://www.informaticsforall.org/the-informatics-reference-framework-for-school-release-february-2022/ </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E">
            <w:pPr>
              <w:rPr/>
            </w:pPr>
            <w:r w:rsidDel="00000000" w:rsidR="00000000" w:rsidRPr="00000000">
              <w:rPr>
                <w:rtl w:val="0"/>
              </w:rPr>
              <w:t xml:space="preserve">Πρόσθετοι πόροι</w:t>
            </w:r>
          </w:p>
        </w:tc>
        <w:tc>
          <w:tcPr/>
          <w:p w:rsidR="00000000" w:rsidDel="00000000" w:rsidP="00000000" w:rsidRDefault="00000000" w:rsidRPr="00000000" w14:paraId="0000004F">
            <w:pPr>
              <w:ind w:left="0" w:firstLine="0"/>
              <w:rPr/>
            </w:pPr>
            <w:r w:rsidDel="00000000" w:rsidR="00000000" w:rsidRPr="00000000">
              <w:rPr>
                <w:rtl w:val="0"/>
              </w:rPr>
              <w:t xml:space="preserve">Εδώ μπορείτε να βρείτε ορισμένους πρόσθετους πόρους για την εκπαίδευση στην πληροφορική στην Ευρώπη:</w:t>
            </w:r>
          </w:p>
          <w:p w:rsidR="00000000" w:rsidDel="00000000" w:rsidP="00000000" w:rsidRDefault="00000000" w:rsidRPr="00000000" w14:paraId="00000050">
            <w:pPr>
              <w:numPr>
                <w:ilvl w:val="0"/>
                <w:numId w:val="13"/>
              </w:numPr>
              <w:ind w:left="720" w:hanging="360"/>
              <w:rPr>
                <w:u w:val="none"/>
              </w:rPr>
            </w:pPr>
            <w:r w:rsidDel="00000000" w:rsidR="00000000" w:rsidRPr="00000000">
              <w:rPr>
                <w:rtl w:val="0"/>
              </w:rPr>
              <w:t xml:space="preserve">Ευρωπαϊκή Επιτροπή. (2024). Ειδικοί ΤΠΕ στην απασχόληση. Eurostat. Ανακτήθηκε στις 17 Δεκεμβρίου 2024, από </w:t>
            </w:r>
            <w:hyperlink r:id="rId14">
              <w:r w:rsidDel="00000000" w:rsidR="00000000" w:rsidRPr="00000000">
                <w:rPr>
                  <w:color w:val="1155cc"/>
                  <w:u w:val="single"/>
                  <w:rtl w:val="0"/>
                </w:rPr>
                <w:t xml:space="preserve">https://ec.europa.eu/eurostat/statistics-explained/index.php?title=ICT_specialists_in_employment</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1">
            <w:pPr>
              <w:numPr>
                <w:ilvl w:val="0"/>
                <w:numId w:val="13"/>
              </w:numPr>
              <w:ind w:left="720" w:hanging="360"/>
              <w:rPr>
                <w:u w:val="none"/>
              </w:rPr>
            </w:pPr>
            <w:r w:rsidDel="00000000" w:rsidR="00000000" w:rsidRPr="00000000">
              <w:rPr>
                <w:rtl w:val="0"/>
              </w:rPr>
              <w:t xml:space="preserve">Ευρωπαϊκή Επιτροπή, Γενική Διεύθυνση Επικοινωνιακών Δικτύων, Περιεχομένου και Τεχνολογίας, (2019). 2η έρευνα στα σχολεία : ΤΠΕ στην εκπαίδευση : στόχος 1 : συγκριτική αξιολόγηση της προόδου των ΤΠΕ στα σχολεία, τελική έκθεση, Υπηρεσία Εκδόσεων. </w:t>
            </w:r>
            <w:hyperlink r:id="rId15">
              <w:r w:rsidDel="00000000" w:rsidR="00000000" w:rsidRPr="00000000">
                <w:rPr>
                  <w:color w:val="1155cc"/>
                  <w:u w:val="single"/>
                  <w:rtl w:val="0"/>
                </w:rPr>
                <w:t xml:space="preserve">https://data.europa.eu/doi/10.2759/23401</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2">
            <w:pPr>
              <w:numPr>
                <w:ilvl w:val="0"/>
                <w:numId w:val="13"/>
              </w:numPr>
              <w:ind w:left="720" w:hanging="360"/>
              <w:rPr>
                <w:u w:val="none"/>
              </w:rPr>
            </w:pPr>
            <w:r w:rsidDel="00000000" w:rsidR="00000000" w:rsidRPr="00000000">
              <w:rPr>
                <w:rtl w:val="0"/>
              </w:rPr>
              <w:t xml:space="preserve">Ευρωπαϊκή Επιτροπή, Ευρωπαϊκός Εκτελεστικός Οργανισμός Εκπαίδευσης και Πολιτισμού, (2022). Informatics education at school in Europe, Υπηρεσία Εκδόσεων της Ευρωπαϊκής Ένωσης</w:t>
            </w:r>
            <w:hyperlink r:id="rId16">
              <w:r w:rsidDel="00000000" w:rsidR="00000000" w:rsidRPr="00000000">
                <w:rPr>
                  <w:color w:val="1155cc"/>
                  <w:u w:val="single"/>
                  <w:rtl w:val="0"/>
                </w:rPr>
                <w:t xml:space="preserve">. . </w:t>
              </w:r>
            </w:hyperlink>
            <w:r w:rsidDel="00000000" w:rsidR="00000000" w:rsidRPr="00000000">
              <w:rPr>
                <w:rtl w:val="0"/>
              </w:rPr>
              <w:t xml:space="preserve">https://data.europa.eu/doi/10.2797/268406</w:t>
            </w:r>
            <w:r w:rsidDel="00000000" w:rsidR="00000000" w:rsidRPr="00000000">
              <w:rPr>
                <w:rtl w:val="0"/>
              </w:rPr>
            </w:r>
          </w:p>
        </w:tc>
      </w:tr>
    </w:tbl>
    <w:p w:rsidR="00000000" w:rsidDel="00000000" w:rsidP="00000000" w:rsidRDefault="00000000" w:rsidRPr="00000000" w14:paraId="00000053">
      <w:pPr>
        <w:tabs>
          <w:tab w:val="left" w:leader="none" w:pos="1620"/>
        </w:tabs>
        <w:spacing w:after="0" w:lineRule="auto"/>
        <w:rPr/>
      </w:pPr>
      <w:r w:rsidDel="00000000" w:rsidR="00000000" w:rsidRPr="00000000">
        <w:rPr>
          <w:rtl w:val="0"/>
        </w:rPr>
      </w:r>
    </w:p>
    <w:p w:rsidR="00000000" w:rsidDel="00000000" w:rsidP="00000000" w:rsidRDefault="00000000" w:rsidRPr="00000000" w14:paraId="00000054">
      <w:pPr>
        <w:tabs>
          <w:tab w:val="left" w:leader="none" w:pos="1620"/>
        </w:tabs>
        <w:spacing w:after="0" w:lineRule="auto"/>
        <w:rPr/>
      </w:pPr>
      <w:r w:rsidDel="00000000" w:rsidR="00000000" w:rsidRPr="00000000">
        <w:rPr>
          <w:rtl w:val="0"/>
        </w:rPr>
      </w:r>
    </w:p>
    <w:p w:rsidR="00000000" w:rsidDel="00000000" w:rsidP="00000000" w:rsidRDefault="00000000" w:rsidRPr="00000000" w14:paraId="00000055">
      <w:pPr>
        <w:tabs>
          <w:tab w:val="left" w:leader="none" w:pos="1620"/>
        </w:tabs>
        <w:spacing w:after="0" w:lineRule="auto"/>
        <w:rPr/>
      </w:pPr>
      <w:r w:rsidDel="00000000" w:rsidR="00000000" w:rsidRPr="00000000">
        <w:rPr>
          <w:rtl w:val="0"/>
        </w:rPr>
      </w:r>
    </w:p>
    <w:p w:rsidR="00000000" w:rsidDel="00000000" w:rsidP="00000000" w:rsidRDefault="00000000" w:rsidRPr="00000000" w14:paraId="00000056">
      <w:pPr>
        <w:tabs>
          <w:tab w:val="left" w:leader="none" w:pos="1620"/>
        </w:tabs>
        <w:spacing w:after="0" w:lineRule="auto"/>
        <w:rPr/>
      </w:pPr>
      <w:r w:rsidDel="00000000" w:rsidR="00000000" w:rsidRPr="00000000">
        <w:rPr>
          <w:rtl w:val="0"/>
        </w:rPr>
      </w:r>
    </w:p>
    <w:p w:rsidR="00000000" w:rsidDel="00000000" w:rsidP="00000000" w:rsidRDefault="00000000" w:rsidRPr="00000000" w14:paraId="00000057">
      <w:pPr>
        <w:tabs>
          <w:tab w:val="left" w:leader="none" w:pos="1620"/>
        </w:tabs>
        <w:spacing w:after="0" w:lineRule="auto"/>
        <w:rPr/>
      </w:pPr>
      <w:r w:rsidDel="00000000" w:rsidR="00000000" w:rsidRPr="00000000">
        <w:rPr>
          <w:rtl w:val="0"/>
        </w:rPr>
      </w:r>
    </w:p>
    <w:p w:rsidR="00000000" w:rsidDel="00000000" w:rsidP="00000000" w:rsidRDefault="00000000" w:rsidRPr="00000000" w14:paraId="00000058">
      <w:pPr>
        <w:tabs>
          <w:tab w:val="left" w:leader="none" w:pos="1620"/>
        </w:tabs>
        <w:spacing w:after="0" w:lineRule="auto"/>
        <w:rPr/>
      </w:pPr>
      <w:r w:rsidDel="00000000" w:rsidR="00000000" w:rsidRPr="00000000">
        <w:rPr>
          <w:rtl w:val="0"/>
        </w:rPr>
      </w:r>
    </w:p>
    <w:p w:rsidR="00000000" w:rsidDel="00000000" w:rsidP="00000000" w:rsidRDefault="00000000" w:rsidRPr="00000000" w14:paraId="00000059">
      <w:pPr>
        <w:tabs>
          <w:tab w:val="left" w:leader="none" w:pos="1620"/>
        </w:tabs>
        <w:spacing w:after="0" w:lineRule="auto"/>
        <w:rPr/>
      </w:pPr>
      <w:r w:rsidDel="00000000" w:rsidR="00000000" w:rsidRPr="00000000">
        <w:rPr>
          <w:rtl w:val="0"/>
        </w:rPr>
      </w:r>
    </w:p>
    <w:p w:rsidR="00000000" w:rsidDel="00000000" w:rsidP="00000000" w:rsidRDefault="00000000" w:rsidRPr="00000000" w14:paraId="0000005A">
      <w:pPr>
        <w:tabs>
          <w:tab w:val="left" w:leader="none" w:pos="1620"/>
        </w:tabs>
        <w:spacing w:after="0" w:lineRule="auto"/>
        <w:rPr/>
      </w:pPr>
      <w:r w:rsidDel="00000000" w:rsidR="00000000" w:rsidRPr="00000000">
        <w:rPr>
          <w:rtl w:val="0"/>
        </w:rPr>
      </w:r>
    </w:p>
    <w:p w:rsidR="00000000" w:rsidDel="00000000" w:rsidP="00000000" w:rsidRDefault="00000000" w:rsidRPr="00000000" w14:paraId="0000005B">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C">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5E">
            <w:pPr>
              <w:rPr/>
            </w:pPr>
            <w:r w:rsidDel="00000000" w:rsidR="00000000" w:rsidRPr="00000000">
              <w:rPr>
                <w:rtl w:val="0"/>
              </w:rPr>
              <w:t xml:space="preserve">Εισαγωγή</w:t>
            </w:r>
          </w:p>
        </w:tc>
        <w:tc>
          <w:tcPr>
            <w:tcBorders>
              <w:top w:color="000000" w:space="0" w:sz="0" w:val="nil"/>
              <w:left w:color="000000" w:space="0" w:sz="0" w:val="nil"/>
              <w:right w:color="000000" w:space="0" w:sz="0" w:val="nil"/>
            </w:tcBorders>
            <w:tcMar>
              <w:top w:w="0.0" w:type="dxa"/>
              <w:left w:w="180.0" w:type="dxa"/>
              <w:bottom w:w="0.0" w:type="dxa"/>
              <w:right w:w="180.0" w:type="dxa"/>
            </w:tcMar>
            <w:vAlign w:val="top"/>
          </w:tcPr>
          <w:p w:rsidR="00000000" w:rsidDel="00000000" w:rsidP="00000000" w:rsidRDefault="00000000" w:rsidRPr="00000000" w14:paraId="0000005F">
            <w:pPr>
              <w:spacing w:after="0" w:before="0" w:lineRule="auto"/>
              <w:rPr>
                <w:i w:val="1"/>
              </w:rPr>
            </w:pPr>
            <w:r w:rsidDel="00000000" w:rsidR="00000000" w:rsidRPr="00000000">
              <w:rPr>
                <w:i w:val="1"/>
                <w:rtl w:val="0"/>
              </w:rPr>
              <w:t xml:space="preserve">Αυτή η ενότητα θα διερευνήσει τα ακόλουθα θέματα (Διαφάνεια 6) </w:t>
            </w:r>
          </w:p>
          <w:p w:rsidR="00000000" w:rsidDel="00000000" w:rsidP="00000000" w:rsidRDefault="00000000" w:rsidRPr="00000000" w14:paraId="00000060">
            <w:pPr>
              <w:numPr>
                <w:ilvl w:val="0"/>
                <w:numId w:val="2"/>
              </w:numPr>
              <w:spacing w:after="0" w:before="0" w:lineRule="auto"/>
              <w:ind w:left="720" w:hanging="360"/>
              <w:rPr>
                <w:i w:val="1"/>
                <w:u w:val="none"/>
              </w:rPr>
            </w:pPr>
            <w:r w:rsidDel="00000000" w:rsidR="00000000" w:rsidRPr="00000000">
              <w:rPr>
                <w:i w:val="1"/>
                <w:rtl w:val="0"/>
              </w:rPr>
              <w:t xml:space="preserve">εισαγωγή στο έργο TINKER, τους στόχους του και το πλαίσιο TINKER</w:t>
            </w:r>
            <w:r w:rsidDel="00000000" w:rsidR="00000000" w:rsidRPr="00000000">
              <w:rPr>
                <w:rtl w:val="0"/>
              </w:rPr>
            </w:r>
          </w:p>
          <w:p w:rsidR="00000000" w:rsidDel="00000000" w:rsidP="00000000" w:rsidRDefault="00000000" w:rsidRPr="00000000" w14:paraId="00000061">
            <w:pPr>
              <w:numPr>
                <w:ilvl w:val="0"/>
                <w:numId w:val="2"/>
              </w:numPr>
              <w:spacing w:after="0" w:before="0" w:lineRule="auto"/>
              <w:ind w:left="720" w:hanging="360"/>
              <w:rPr>
                <w:i w:val="1"/>
                <w:u w:val="none"/>
              </w:rPr>
            </w:pPr>
            <w:r w:rsidDel="00000000" w:rsidR="00000000" w:rsidRPr="00000000">
              <w:rPr>
                <w:i w:val="1"/>
                <w:rtl w:val="0"/>
              </w:rPr>
              <w:t xml:space="preserve">σημασία της διδασκαλίας της πληροφορικής με μια αυθεντική και χωρίς αποκλεισμούς φύλου προσέγγιση</w:t>
            </w:r>
            <w:r w:rsidDel="00000000" w:rsidR="00000000" w:rsidRPr="00000000">
              <w:rPr>
                <w:rtl w:val="0"/>
              </w:rPr>
            </w:r>
          </w:p>
          <w:p w:rsidR="00000000" w:rsidDel="00000000" w:rsidP="00000000" w:rsidRDefault="00000000" w:rsidRPr="00000000" w14:paraId="00000062">
            <w:pPr>
              <w:spacing w:after="0" w:before="0" w:lineRule="auto"/>
              <w:ind w:left="720" w:firstLine="0"/>
              <w:rPr>
                <w:i w:val="1"/>
              </w:rPr>
            </w:pP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63">
            <w:pPr>
              <w:rPr/>
            </w:pPr>
            <w:r w:rsidDel="00000000" w:rsidR="00000000" w:rsidRPr="00000000">
              <w:rPr>
                <w:rtl w:val="0"/>
              </w:rPr>
              <w:t xml:space="preserve">Δραστηριότητες</w:t>
            </w:r>
          </w:p>
          <w:p w:rsidR="00000000" w:rsidDel="00000000" w:rsidP="00000000" w:rsidRDefault="00000000" w:rsidRPr="00000000" w14:paraId="00000064">
            <w:pPr>
              <w:rPr/>
            </w:pPr>
            <w:r w:rsidDel="00000000" w:rsidR="00000000" w:rsidRPr="00000000">
              <w:rPr>
                <w:rtl w:val="0"/>
              </w:rPr>
            </w:r>
          </w:p>
        </w:tc>
        <w:tc>
          <w:tcPr/>
          <w:p w:rsidR="00000000" w:rsidDel="00000000" w:rsidP="00000000" w:rsidRDefault="00000000" w:rsidRPr="00000000" w14:paraId="00000065">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qvar1wc6o1dk" w:id="0"/>
            <w:bookmarkEnd w:id="0"/>
            <w:r w:rsidDel="00000000" w:rsidR="00000000" w:rsidRPr="00000000">
              <w:rPr>
                <w:b w:val="1"/>
                <w:i w:val="0"/>
                <w:u w:val="single"/>
                <w:rtl w:val="0"/>
              </w:rPr>
              <w:t xml:space="preserve">1. </w:t>
            </w:r>
            <w:r w:rsidDel="00000000" w:rsidR="00000000" w:rsidRPr="00000000">
              <w:rPr>
                <w:b w:val="1"/>
                <w:i w:val="0"/>
                <w:sz w:val="26"/>
                <w:szCs w:val="26"/>
                <w:u w:val="single"/>
                <w:rtl w:val="0"/>
              </w:rPr>
              <w:t xml:space="preserve">Καλωσόρισμα </w:t>
            </w:r>
            <w:r w:rsidDel="00000000" w:rsidR="00000000" w:rsidRPr="00000000">
              <w:rPr>
                <w:b w:val="1"/>
                <w:i w:val="0"/>
                <w:u w:val="single"/>
                <w:rtl w:val="0"/>
              </w:rPr>
              <w:t xml:space="preserve">και παγοθραύστης </w:t>
            </w:r>
            <w:r w:rsidDel="00000000" w:rsidR="00000000" w:rsidRPr="00000000">
              <w:rPr>
                <w:i w:val="0"/>
                <w:u w:val="single"/>
                <w:rtl w:val="0"/>
              </w:rPr>
              <w:t xml:space="preserve">(10 λεπτά) </w:t>
            </w:r>
          </w:p>
          <w:p w:rsidR="00000000" w:rsidDel="00000000" w:rsidP="00000000" w:rsidRDefault="00000000" w:rsidRPr="00000000" w14:paraId="00000066">
            <w:pPr>
              <w:rPr/>
            </w:pPr>
            <w:r w:rsidDel="00000000" w:rsidR="00000000" w:rsidRPr="00000000">
              <w:rPr>
                <w:rtl w:val="0"/>
              </w:rPr>
              <w:br w:type="textWrapping"/>
              <w:t xml:space="preserve">Διαφάνεια 7</w:t>
            </w:r>
          </w:p>
          <w:p w:rsidR="00000000" w:rsidDel="00000000" w:rsidP="00000000" w:rsidRDefault="00000000" w:rsidRPr="00000000" w14:paraId="00000067">
            <w:pPr>
              <w:rPr/>
            </w:pPr>
            <w:r w:rsidDel="00000000" w:rsidR="00000000" w:rsidRPr="00000000">
              <w:rPr>
                <w:rtl w:val="0"/>
              </w:rPr>
              <w:t xml:space="preserve">Σκοπός: Αυτή η άσκηση θα βοηθήσει τους/τις εκπαιδευτικούς να σκεφτούν τις διδακτικές τους πρακτικές και δημιουργεί τις προϋποθέσεις για αυτοαναστοχασμό.</w:t>
            </w:r>
          </w:p>
          <w:p w:rsidR="00000000" w:rsidDel="00000000" w:rsidP="00000000" w:rsidRDefault="00000000" w:rsidRPr="00000000" w14:paraId="00000068">
            <w:pPr>
              <w:numPr>
                <w:ilvl w:val="0"/>
                <w:numId w:val="8"/>
              </w:numPr>
              <w:ind w:left="720" w:hanging="360"/>
              <w:rPr>
                <w:u w:val="none"/>
              </w:rPr>
            </w:pPr>
            <w:r w:rsidDel="00000000" w:rsidR="00000000" w:rsidRPr="00000000">
              <w:rPr>
                <w:rtl w:val="0"/>
              </w:rPr>
              <w:t xml:space="preserve">Θερμή υποδοχή</w:t>
            </w:r>
            <w:r w:rsidDel="00000000" w:rsidR="00000000" w:rsidRPr="00000000">
              <w:rPr>
                <w:rtl w:val="0"/>
              </w:rPr>
            </w:r>
          </w:p>
          <w:p w:rsidR="00000000" w:rsidDel="00000000" w:rsidP="00000000" w:rsidRDefault="00000000" w:rsidRPr="00000000" w14:paraId="00000069">
            <w:pPr>
              <w:numPr>
                <w:ilvl w:val="0"/>
                <w:numId w:val="8"/>
              </w:numPr>
              <w:ind w:left="720" w:hanging="360"/>
              <w:rPr>
                <w:u w:val="none"/>
              </w:rPr>
            </w:pPr>
            <w:r w:rsidDel="00000000" w:rsidR="00000000" w:rsidRPr="00000000">
              <w:rPr>
                <w:rtl w:val="0"/>
              </w:rPr>
              <w:t xml:space="preserve">Ξεκινήστε με τα εξής: "Σκεφτείτε ένα μάθημα που διδάξατε πρόσφατα. Σκεφτείτε τους κυριότερους τρόπους που χρησιμοποιήσατε για τη διδασκαλία του (π.χ. σημειώσεις, μελέτες περιπτώσεων, εργασία, κ.λπ.)".</w:t>
            </w:r>
            <w:r w:rsidDel="00000000" w:rsidR="00000000" w:rsidRPr="00000000">
              <w:rPr>
                <w:rtl w:val="0"/>
              </w:rPr>
            </w:r>
          </w:p>
          <w:p w:rsidR="00000000" w:rsidDel="00000000" w:rsidP="00000000" w:rsidRDefault="00000000" w:rsidRPr="00000000" w14:paraId="0000006A">
            <w:pPr>
              <w:numPr>
                <w:ilvl w:val="0"/>
                <w:numId w:val="8"/>
              </w:numPr>
              <w:ind w:left="720" w:hanging="360"/>
              <w:rPr>
                <w:u w:val="none"/>
              </w:rPr>
            </w:pPr>
            <w:r w:rsidDel="00000000" w:rsidR="00000000" w:rsidRPr="00000000">
              <w:rPr>
                <w:rtl w:val="0"/>
              </w:rPr>
              <w:t xml:space="preserve">Ζητήστε από τους συμμετέχοντες να μοιραστούν τις ιδέες τους καταγράφοντας τις ιδέες τους σε ένα εργαλείο συνεργασίας, όπως το Padlet.</w:t>
            </w:r>
            <w:r w:rsidDel="00000000" w:rsidR="00000000" w:rsidRPr="00000000">
              <w:rPr>
                <w:rtl w:val="0"/>
              </w:rPr>
            </w:r>
          </w:p>
          <w:p w:rsidR="00000000" w:rsidDel="00000000" w:rsidP="00000000" w:rsidRDefault="00000000" w:rsidRPr="00000000" w14:paraId="0000006B">
            <w:pPr>
              <w:numPr>
                <w:ilvl w:val="0"/>
                <w:numId w:val="8"/>
              </w:numPr>
              <w:ind w:left="720" w:hanging="360"/>
              <w:rPr>
                <w:u w:val="none"/>
              </w:rPr>
            </w:pPr>
            <w:r w:rsidDel="00000000" w:rsidR="00000000" w:rsidRPr="00000000">
              <w:rPr>
                <w:rtl w:val="0"/>
              </w:rPr>
              <w:t xml:space="preserve">Εξηγήστε το κύριο θέμα αυτής της ενότητας και τα αναμενόμενα αποτελέσματά της. </w:t>
            </w:r>
            <w:r w:rsidDel="00000000" w:rsidR="00000000" w:rsidRPr="00000000">
              <w:rPr>
                <w:rtl w:val="0"/>
              </w:rPr>
            </w:r>
          </w:p>
          <w:p w:rsidR="00000000" w:rsidDel="00000000" w:rsidP="00000000" w:rsidRDefault="00000000" w:rsidRPr="00000000" w14:paraId="0000006C">
            <w:pPr>
              <w:ind w:left="72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jla5ule30zmj" w:id="1"/>
            <w:bookmarkEnd w:id="1"/>
            <w:r w:rsidDel="00000000" w:rsidR="00000000" w:rsidRPr="00000000">
              <w:rPr>
                <w:b w:val="1"/>
                <w:i w:val="0"/>
                <w:u w:val="single"/>
                <w:rtl w:val="0"/>
              </w:rPr>
              <w:t xml:space="preserve">2. </w:t>
            </w:r>
            <w:r w:rsidDel="00000000" w:rsidR="00000000" w:rsidRPr="00000000">
              <w:rPr>
                <w:b w:val="1"/>
                <w:i w:val="0"/>
                <w:sz w:val="26"/>
                <w:szCs w:val="26"/>
                <w:u w:val="single"/>
                <w:rtl w:val="0"/>
              </w:rPr>
              <w:t xml:space="preserve">Κατανόηση </w:t>
            </w:r>
            <w:r w:rsidDel="00000000" w:rsidR="00000000" w:rsidRPr="00000000">
              <w:rPr>
                <w:b w:val="1"/>
                <w:i w:val="0"/>
                <w:u w:val="single"/>
                <w:rtl w:val="0"/>
              </w:rPr>
              <w:t xml:space="preserve">του έργου TINKER (10 λεπτά)</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t xml:space="preserve">Σκοπός: Η δραστηριότητα αυτή θα βοηθήσει τους/τις εκπαιδευτικούς να κατανοήσουν καλύτερα το πρόγραμμα TINKER και γιατί υπάρχει ανάγκη να διδάσκεται η πληροφορική με μια προσέγγιση χωρίς αποκλεισμούς φύλου.</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jc w:val="both"/>
              <w:rPr>
                <w:b w:val="1"/>
              </w:rPr>
            </w:pPr>
            <w:r w:rsidDel="00000000" w:rsidR="00000000" w:rsidRPr="00000000">
              <w:rPr>
                <w:b w:val="1"/>
                <w:rtl w:val="0"/>
              </w:rPr>
              <w:t xml:space="preserve">2.1. Εισαγωγή στο έργο TINKER</w:t>
            </w:r>
          </w:p>
          <w:p w:rsidR="00000000" w:rsidDel="00000000" w:rsidP="00000000" w:rsidRDefault="00000000" w:rsidRPr="00000000" w14:paraId="00000073">
            <w:pPr>
              <w:numPr>
                <w:ilvl w:val="0"/>
                <w:numId w:val="18"/>
              </w:numPr>
              <w:ind w:left="720" w:hanging="360"/>
              <w:jc w:val="both"/>
              <w:rPr/>
            </w:pPr>
            <w:r w:rsidDel="00000000" w:rsidR="00000000" w:rsidRPr="00000000">
              <w:rPr>
                <w:rtl w:val="0"/>
              </w:rPr>
              <w:t xml:space="preserve">Εξηγήστε τι αφορά το πρόγραμμα TINKER (διαφάνειες 8, 9)</w:t>
            </w:r>
          </w:p>
          <w:p w:rsidR="00000000" w:rsidDel="00000000" w:rsidP="00000000" w:rsidRDefault="00000000" w:rsidRPr="00000000" w14:paraId="00000074">
            <w:pPr>
              <w:jc w:val="both"/>
              <w:rPr/>
            </w:pPr>
            <w:r w:rsidDel="00000000" w:rsidR="00000000" w:rsidRPr="00000000">
              <w:rPr>
                <w:rtl w:val="0"/>
              </w:rPr>
            </w:r>
          </w:p>
          <w:p w:rsidR="00000000" w:rsidDel="00000000" w:rsidP="00000000" w:rsidRDefault="00000000" w:rsidRPr="00000000" w14:paraId="00000075">
            <w:pPr>
              <w:jc w:val="both"/>
              <w:rPr>
                <w:b w:val="1"/>
              </w:rPr>
            </w:pPr>
            <w:r w:rsidDel="00000000" w:rsidR="00000000" w:rsidRPr="00000000">
              <w:rPr>
                <w:b w:val="1"/>
                <w:rtl w:val="0"/>
              </w:rPr>
              <w:t xml:space="preserve">2.2. Η ανάγκη για την προσέγγιση TINKER </w:t>
            </w:r>
            <w:r w:rsidDel="00000000" w:rsidR="00000000" w:rsidRPr="00000000">
              <w:rPr>
                <w:rtl w:val="0"/>
              </w:rPr>
              <w:t xml:space="preserve">(διαφάνειες 10, 11)</w:t>
            </w:r>
            <w:r w:rsidDel="00000000" w:rsidR="00000000" w:rsidRPr="00000000">
              <w:rPr>
                <w:rtl w:val="0"/>
              </w:rPr>
            </w:r>
          </w:p>
          <w:p w:rsidR="00000000" w:rsidDel="00000000" w:rsidP="00000000" w:rsidRDefault="00000000" w:rsidRPr="00000000" w14:paraId="00000076">
            <w:pPr>
              <w:numPr>
                <w:ilvl w:val="0"/>
                <w:numId w:val="7"/>
              </w:numPr>
              <w:ind w:left="720" w:hanging="360"/>
              <w:jc w:val="both"/>
              <w:rPr/>
            </w:pPr>
            <w:r w:rsidDel="00000000" w:rsidR="00000000" w:rsidRPr="00000000">
              <w:rPr>
                <w:rtl w:val="0"/>
              </w:rPr>
              <w:t xml:space="preserve">Εξηγήστε γιατί υπάρχει ανάγκη διδασκαλίας της πληροφορικής με μια αυθεντική και συμπεριληπτικής ως προς το φύλο προσέγγιση με βάση τα δεδομένα της ΕΕ καθώς και τα αποτελέσματα της έρευνας γραφείου και πεδίου που διεξήχθη στην Κύπρο, την Ελλάδα, τις Κάτω Χώρες, την Ιρλανδία, την Ιταλία και την Κροατία.</w:t>
            </w:r>
          </w:p>
          <w:p w:rsidR="00000000" w:rsidDel="00000000" w:rsidP="00000000" w:rsidRDefault="00000000" w:rsidRPr="00000000" w14:paraId="00000077">
            <w:pPr>
              <w:ind w:left="720" w:firstLine="0"/>
              <w:jc w:val="both"/>
              <w:rPr/>
            </w:pPr>
            <w:r w:rsidDel="00000000" w:rsidR="00000000" w:rsidRPr="00000000">
              <w:rPr>
                <w:rtl w:val="0"/>
              </w:rPr>
            </w:r>
          </w:p>
          <w:p w:rsidR="00000000" w:rsidDel="00000000" w:rsidP="00000000" w:rsidRDefault="00000000" w:rsidRPr="00000000" w14:paraId="00000078">
            <w:pPr>
              <w:jc w:val="both"/>
              <w:rPr/>
            </w:pPr>
            <w:r w:rsidDel="00000000" w:rsidR="00000000" w:rsidRPr="00000000">
              <w:rPr>
                <w:b w:val="1"/>
                <w:rtl w:val="0"/>
              </w:rPr>
              <w:t xml:space="preserve">2.3. Το πλαίσιο TINKER </w:t>
            </w:r>
            <w:r w:rsidDel="00000000" w:rsidR="00000000" w:rsidRPr="00000000">
              <w:rPr>
                <w:rtl w:val="0"/>
              </w:rPr>
              <w:t xml:space="preserve">(διαφάνεια 12)</w:t>
            </w:r>
          </w:p>
          <w:p w:rsidR="00000000" w:rsidDel="00000000" w:rsidP="00000000" w:rsidRDefault="00000000" w:rsidRPr="00000000" w14:paraId="00000079">
            <w:pPr>
              <w:numPr>
                <w:ilvl w:val="0"/>
                <w:numId w:val="20"/>
              </w:numPr>
              <w:ind w:left="720" w:hanging="360"/>
              <w:jc w:val="both"/>
              <w:rPr/>
            </w:pPr>
            <w:r w:rsidDel="00000000" w:rsidR="00000000" w:rsidRPr="00000000">
              <w:rPr>
                <w:rtl w:val="0"/>
              </w:rPr>
              <w:t xml:space="preserve">Παρουσιάστε εν συντομία τα κύρια στοιχεία του πλαισίου TINKER (διαφάνεια 12):</w:t>
            </w:r>
          </w:p>
          <w:p w:rsidR="00000000" w:rsidDel="00000000" w:rsidP="00000000" w:rsidRDefault="00000000" w:rsidRPr="00000000" w14:paraId="0000007A">
            <w:pPr>
              <w:numPr>
                <w:ilvl w:val="0"/>
                <w:numId w:val="11"/>
              </w:numPr>
              <w:ind w:left="1440" w:hanging="360"/>
              <w:jc w:val="both"/>
              <w:rPr>
                <w:u w:val="none"/>
              </w:rPr>
            </w:pPr>
            <w:r w:rsidDel="00000000" w:rsidR="00000000" w:rsidRPr="00000000">
              <w:rPr>
                <w:rtl w:val="0"/>
              </w:rPr>
              <w:t xml:space="preserve">Τομείς και ικανότητες πληροφορικής (διαφάνεια 13)</w:t>
            </w:r>
            <w:r w:rsidDel="00000000" w:rsidR="00000000" w:rsidRPr="00000000">
              <w:rPr>
                <w:rtl w:val="0"/>
              </w:rPr>
            </w:r>
          </w:p>
          <w:p w:rsidR="00000000" w:rsidDel="00000000" w:rsidP="00000000" w:rsidRDefault="00000000" w:rsidRPr="00000000" w14:paraId="0000007B">
            <w:pPr>
              <w:numPr>
                <w:ilvl w:val="0"/>
                <w:numId w:val="11"/>
              </w:numPr>
              <w:ind w:left="1440" w:hanging="360"/>
              <w:jc w:val="both"/>
              <w:rPr>
                <w:u w:val="none"/>
              </w:rPr>
            </w:pPr>
            <w:r w:rsidDel="00000000" w:rsidR="00000000" w:rsidRPr="00000000">
              <w:rPr>
                <w:rtl w:val="0"/>
              </w:rPr>
              <w:t xml:space="preserve">Αυθεντική μάθηση (διαφάνεια 14)</w:t>
            </w:r>
            <w:r w:rsidDel="00000000" w:rsidR="00000000" w:rsidRPr="00000000">
              <w:rPr>
                <w:rtl w:val="0"/>
              </w:rPr>
            </w:r>
          </w:p>
          <w:p w:rsidR="00000000" w:rsidDel="00000000" w:rsidP="00000000" w:rsidRDefault="00000000" w:rsidRPr="00000000" w14:paraId="0000007C">
            <w:pPr>
              <w:numPr>
                <w:ilvl w:val="0"/>
                <w:numId w:val="11"/>
              </w:numPr>
              <w:ind w:left="1440" w:hanging="360"/>
              <w:jc w:val="both"/>
              <w:rPr>
                <w:u w:val="none"/>
              </w:rPr>
            </w:pPr>
            <w:r w:rsidDel="00000000" w:rsidR="00000000" w:rsidRPr="00000000">
              <w:rPr>
                <w:rtl w:val="0"/>
              </w:rPr>
              <w:t xml:space="preserve">Πρακτικές συμπερίληψης ως προς το φύλο (διαφάνεια 15)</w:t>
            </w:r>
            <w:r w:rsidDel="00000000" w:rsidR="00000000" w:rsidRPr="00000000">
              <w:rPr>
                <w:rtl w:val="0"/>
              </w:rPr>
            </w:r>
          </w:p>
          <w:p w:rsidR="00000000" w:rsidDel="00000000" w:rsidP="00000000" w:rsidRDefault="00000000" w:rsidRPr="00000000" w14:paraId="0000007D">
            <w:pPr>
              <w:jc w:val="both"/>
              <w:rPr/>
            </w:pPr>
            <w:r w:rsidDel="00000000" w:rsidR="00000000" w:rsidRPr="00000000">
              <w:rPr>
                <w:rtl w:val="0"/>
              </w:rPr>
            </w:r>
          </w:p>
          <w:p w:rsidR="00000000" w:rsidDel="00000000" w:rsidP="00000000" w:rsidRDefault="00000000" w:rsidRPr="00000000" w14:paraId="0000007E">
            <w:pPr>
              <w:jc w:val="both"/>
              <w:rPr/>
            </w:pPr>
            <w:r w:rsidDel="00000000" w:rsidR="00000000" w:rsidRPr="00000000">
              <w:rPr>
                <w:b w:val="1"/>
                <w:rtl w:val="0"/>
              </w:rPr>
              <w:t xml:space="preserve">2.4 Δραστηριότητα 1: Προτροπή αυτοαναστοχασμού </w:t>
            </w:r>
            <w:r w:rsidDel="00000000" w:rsidR="00000000" w:rsidRPr="00000000">
              <w:rPr>
                <w:rtl w:val="0"/>
              </w:rPr>
              <w:t xml:space="preserve">(διαφάνεια 16)</w:t>
            </w:r>
          </w:p>
          <w:p w:rsidR="00000000" w:rsidDel="00000000" w:rsidP="00000000" w:rsidRDefault="00000000" w:rsidRPr="00000000" w14:paraId="0000007F">
            <w:pPr>
              <w:numPr>
                <w:ilvl w:val="0"/>
                <w:numId w:val="16"/>
              </w:numPr>
              <w:ind w:left="720" w:hanging="360"/>
              <w:jc w:val="both"/>
              <w:rPr>
                <w:u w:val="none"/>
              </w:rPr>
            </w:pPr>
            <w:r w:rsidDel="00000000" w:rsidR="00000000" w:rsidRPr="00000000">
              <w:rPr>
                <w:rtl w:val="0"/>
              </w:rPr>
              <w:t xml:space="preserve">Ζητήστε από τους/τις εκπαιδευτικούς να σκεφτούν ένα πρόσφατο μάθημα που δίδαξαν.</w:t>
            </w:r>
            <w:r w:rsidDel="00000000" w:rsidR="00000000" w:rsidRPr="00000000">
              <w:rPr>
                <w:rtl w:val="0"/>
              </w:rPr>
            </w:r>
          </w:p>
          <w:p w:rsidR="00000000" w:rsidDel="00000000" w:rsidP="00000000" w:rsidRDefault="00000000" w:rsidRPr="00000000" w14:paraId="00000080">
            <w:pPr>
              <w:numPr>
                <w:ilvl w:val="0"/>
                <w:numId w:val="16"/>
              </w:numPr>
              <w:ind w:left="720" w:hanging="360"/>
              <w:jc w:val="both"/>
              <w:rPr>
                <w:u w:val="none"/>
              </w:rPr>
            </w:pPr>
            <w:r w:rsidDel="00000000" w:rsidR="00000000" w:rsidRPr="00000000">
              <w:rPr>
                <w:rtl w:val="0"/>
              </w:rPr>
              <w:t xml:space="preserve">Ζητήστε τους να απαντήσουν στις ακόλουθες ερωτήσεις, μοιράζοντας τις σκέψεις τους σε ένα εργαλείο συνεργασίας όπως το Padlet:</w:t>
            </w:r>
            <w:r w:rsidDel="00000000" w:rsidR="00000000" w:rsidRPr="00000000">
              <w:rPr>
                <w:rtl w:val="0"/>
              </w:rPr>
            </w:r>
          </w:p>
          <w:p w:rsidR="00000000" w:rsidDel="00000000" w:rsidP="00000000" w:rsidRDefault="00000000" w:rsidRPr="00000000" w14:paraId="00000081">
            <w:pPr>
              <w:numPr>
                <w:ilvl w:val="0"/>
                <w:numId w:val="5"/>
              </w:numPr>
              <w:ind w:left="1440" w:hanging="360"/>
              <w:jc w:val="both"/>
              <w:rPr>
                <w:u w:val="none"/>
              </w:rPr>
            </w:pPr>
            <w:r w:rsidDel="00000000" w:rsidR="00000000" w:rsidRPr="00000000">
              <w:rPr>
                <w:rtl w:val="0"/>
              </w:rPr>
              <w:t xml:space="preserve">Ποιος ήταν ο στόχος του μαθήματος;</w:t>
            </w:r>
            <w:r w:rsidDel="00000000" w:rsidR="00000000" w:rsidRPr="00000000">
              <w:rPr>
                <w:rtl w:val="0"/>
              </w:rPr>
            </w:r>
          </w:p>
          <w:p w:rsidR="00000000" w:rsidDel="00000000" w:rsidP="00000000" w:rsidRDefault="00000000" w:rsidRPr="00000000" w14:paraId="00000082">
            <w:pPr>
              <w:numPr>
                <w:ilvl w:val="0"/>
                <w:numId w:val="5"/>
              </w:numPr>
              <w:ind w:left="1440" w:hanging="360"/>
              <w:jc w:val="both"/>
              <w:rPr>
                <w:u w:val="none"/>
              </w:rPr>
            </w:pPr>
            <w:r w:rsidDel="00000000" w:rsidR="00000000" w:rsidRPr="00000000">
              <w:rPr>
                <w:rtl w:val="0"/>
              </w:rPr>
              <w:t xml:space="preserve">Πώς δίδαξαν το συγκεκριμένο μάθημα;</w:t>
            </w:r>
            <w:r w:rsidDel="00000000" w:rsidR="00000000" w:rsidRPr="00000000">
              <w:rPr>
                <w:rtl w:val="0"/>
              </w:rPr>
            </w:r>
          </w:p>
          <w:p w:rsidR="00000000" w:rsidDel="00000000" w:rsidP="00000000" w:rsidRDefault="00000000" w:rsidRPr="00000000" w14:paraId="00000083">
            <w:pPr>
              <w:numPr>
                <w:ilvl w:val="0"/>
                <w:numId w:val="5"/>
              </w:numPr>
              <w:ind w:left="1440" w:hanging="360"/>
              <w:jc w:val="both"/>
              <w:rPr>
                <w:u w:val="none"/>
              </w:rPr>
            </w:pPr>
            <w:r w:rsidDel="00000000" w:rsidR="00000000" w:rsidRPr="00000000">
              <w:rPr>
                <w:rtl w:val="0"/>
              </w:rPr>
              <w:t xml:space="preserve">Ασχολήθηκαν όλοι οι μαθητές εξίσου, ανεξάρτητα από το φύλο τους;</w:t>
            </w:r>
            <w:r w:rsidDel="00000000" w:rsidR="00000000" w:rsidRPr="00000000">
              <w:rPr>
                <w:rtl w:val="0"/>
              </w:rPr>
            </w:r>
          </w:p>
          <w:p w:rsidR="00000000" w:rsidDel="00000000" w:rsidP="00000000" w:rsidRDefault="00000000" w:rsidRPr="00000000" w14:paraId="00000084">
            <w:pPr>
              <w:numPr>
                <w:ilvl w:val="0"/>
                <w:numId w:val="5"/>
              </w:numPr>
              <w:ind w:left="1440" w:hanging="360"/>
              <w:jc w:val="both"/>
              <w:rPr>
                <w:u w:val="none"/>
              </w:rPr>
            </w:pPr>
            <w:r w:rsidDel="00000000" w:rsidR="00000000" w:rsidRPr="00000000">
              <w:rPr>
                <w:rtl w:val="0"/>
              </w:rPr>
              <w:t xml:space="preserve">Χρησιμοποίησαν παραδείγματα από τον πραγματικό κόσμο;</w:t>
            </w:r>
            <w:r w:rsidDel="00000000" w:rsidR="00000000" w:rsidRPr="00000000">
              <w:rPr>
                <w:rtl w:val="0"/>
              </w:rPr>
            </w:r>
          </w:p>
          <w:p w:rsidR="00000000" w:rsidDel="00000000" w:rsidP="00000000" w:rsidRDefault="00000000" w:rsidRPr="00000000" w14:paraId="00000085">
            <w:pPr>
              <w:numPr>
                <w:ilvl w:val="0"/>
                <w:numId w:val="15"/>
              </w:numPr>
              <w:ind w:left="720" w:hanging="360"/>
              <w:jc w:val="both"/>
              <w:rPr>
                <w:u w:val="none"/>
              </w:rPr>
            </w:pPr>
            <w:r w:rsidDel="00000000" w:rsidR="00000000" w:rsidRPr="00000000">
              <w:rPr>
                <w:rtl w:val="0"/>
              </w:rPr>
              <w:t xml:space="preserve">Ο εκπαιδευτής θα μπορούσε στη συνέχεια να ομαδοποιήσει τις ομοιότητες/διαφορές και να επισημάνει τα βασικά συμπεράσματα (π.χ. Κοιτάζοντας το Padlet, παρατηρώ ότι πολλοί από εσάς επικεντρωθήκατε στο...).</w:t>
            </w:r>
            <w:r w:rsidDel="00000000" w:rsidR="00000000" w:rsidRPr="00000000">
              <w:rPr>
                <w:rtl w:val="0"/>
              </w:rPr>
            </w:r>
          </w:p>
          <w:p w:rsidR="00000000" w:rsidDel="00000000" w:rsidP="00000000" w:rsidRDefault="00000000" w:rsidRPr="00000000" w14:paraId="00000086">
            <w:pPr>
              <w:ind w:left="720" w:firstLine="0"/>
              <w:jc w:val="both"/>
              <w:rPr/>
            </w:pPr>
            <w:r w:rsidDel="00000000" w:rsidR="00000000" w:rsidRPr="00000000">
              <w:rPr>
                <w:rtl w:val="0"/>
              </w:rPr>
            </w:r>
          </w:p>
          <w:p w:rsidR="00000000" w:rsidDel="00000000" w:rsidP="00000000" w:rsidRDefault="00000000" w:rsidRPr="00000000" w14:paraId="00000087">
            <w:pPr>
              <w:jc w:val="both"/>
              <w:rPr/>
            </w:pPr>
            <w:r w:rsidDel="00000000" w:rsidR="00000000" w:rsidRPr="00000000">
              <w:rPr>
                <w:rtl w:val="0"/>
              </w:rPr>
              <w:t xml:space="preserve">Αποτελέσματα: Ο εκπαιδευτικός αρχίζει να αναγνωρίζει τα κενά στην τρέχουσα διδακτική του διαδικασία.</w:t>
            </w:r>
          </w:p>
        </w:tc>
      </w:tr>
      <w:tr>
        <w:trPr>
          <w:cantSplit w:val="0"/>
          <w:trHeight w:val="417" w:hRule="atLeast"/>
          <w:tblHeader w:val="0"/>
        </w:trPr>
        <w:tc>
          <w:tcPr>
            <w:vMerge w:val="continue"/>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9">
            <w:pPr>
              <w:spacing w:before="0" w:lineRule="auto"/>
              <w:rPr/>
            </w:pPr>
            <w:r w:rsidDel="00000000" w:rsidR="00000000" w:rsidRPr="00000000">
              <w:rPr>
                <w:b w:val="1"/>
                <w:sz w:val="26"/>
                <w:szCs w:val="26"/>
                <w:u w:val="single"/>
                <w:rtl w:val="0"/>
              </w:rPr>
              <w:t xml:space="preserve">3. Διερεύνηση της αυθεντικής μάθησης (15 λεπτά</w:t>
            </w:r>
            <w:r w:rsidDel="00000000" w:rsidR="00000000" w:rsidRPr="00000000">
              <w:rPr>
                <w:rtl w:val="0"/>
              </w:rPr>
              <w:t xml:space="preserve">)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Διαφάνεια 17</w:t>
            </w:r>
          </w:p>
          <w:p w:rsidR="00000000" w:rsidDel="00000000" w:rsidP="00000000" w:rsidRDefault="00000000" w:rsidRPr="00000000" w14:paraId="0000008C">
            <w:pPr>
              <w:jc w:val="both"/>
              <w:rPr/>
            </w:pPr>
            <w:r w:rsidDel="00000000" w:rsidR="00000000" w:rsidRPr="00000000">
              <w:rPr>
                <w:rtl w:val="0"/>
              </w:rPr>
              <w:t xml:space="preserve">Σκοπός: Η δραστηριότητα αυτή θα βοηθήσει τους/τις εκπαιδευτικούς να κατανοήσουν καλύτερα τι είναι αυθεντική μάθηση.</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b w:val="1"/>
                <w:rtl w:val="0"/>
              </w:rPr>
              <w:t xml:space="preserve">3.1. Εισαγωγή στην αυθεντική μάθηση </w:t>
            </w:r>
            <w:r w:rsidDel="00000000" w:rsidR="00000000" w:rsidRPr="00000000">
              <w:rPr>
                <w:rtl w:val="0"/>
              </w:rPr>
              <w:t xml:space="preserve">(διαφάνειες 17, 18, 19)</w:t>
            </w:r>
            <w:r w:rsidDel="00000000" w:rsidR="00000000" w:rsidRPr="00000000">
              <w:rPr>
                <w:rtl w:val="0"/>
              </w:rPr>
            </w:r>
          </w:p>
          <w:p w:rsidR="00000000" w:rsidDel="00000000" w:rsidP="00000000" w:rsidRDefault="00000000" w:rsidRPr="00000000" w14:paraId="0000008F">
            <w:pPr>
              <w:numPr>
                <w:ilvl w:val="0"/>
                <w:numId w:val="18"/>
              </w:numPr>
              <w:ind w:left="720" w:hanging="360"/>
              <w:jc w:val="both"/>
              <w:rPr/>
            </w:pPr>
            <w:r w:rsidDel="00000000" w:rsidR="00000000" w:rsidRPr="00000000">
              <w:rPr>
                <w:rtl w:val="0"/>
              </w:rPr>
              <w:t xml:space="preserve">Παρουσίαση του ορισμού και των κύριων χαρακτηριστικών της αυθεντικής μάθησης.</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ind w:left="0" w:firstLine="0"/>
              <w:rPr>
                <w:b w:val="1"/>
              </w:rPr>
            </w:pPr>
            <w:r w:rsidDel="00000000" w:rsidR="00000000" w:rsidRPr="00000000">
              <w:rPr>
                <w:b w:val="1"/>
                <w:rtl w:val="0"/>
              </w:rPr>
              <w:t xml:space="preserve">3.2. Δραστηριότητα 2: Προτροπή αυτοαναστοχασμού </w:t>
            </w:r>
            <w:r w:rsidDel="00000000" w:rsidR="00000000" w:rsidRPr="00000000">
              <w:rPr>
                <w:rtl w:val="0"/>
              </w:rPr>
              <w:t xml:space="preserve">(διαφάνεια 20)</w:t>
            </w:r>
            <w:r w:rsidDel="00000000" w:rsidR="00000000" w:rsidRPr="00000000">
              <w:rPr>
                <w:rtl w:val="0"/>
              </w:rPr>
            </w:r>
          </w:p>
          <w:p w:rsidR="00000000" w:rsidDel="00000000" w:rsidP="00000000" w:rsidRDefault="00000000" w:rsidRPr="00000000" w14:paraId="00000092">
            <w:pPr>
              <w:numPr>
                <w:ilvl w:val="0"/>
                <w:numId w:val="3"/>
              </w:numPr>
              <w:ind w:left="720" w:hanging="360"/>
              <w:jc w:val="both"/>
              <w:rPr/>
            </w:pPr>
            <w:r w:rsidDel="00000000" w:rsidR="00000000" w:rsidRPr="00000000">
              <w:rPr>
                <w:rtl w:val="0"/>
              </w:rPr>
              <w:t xml:space="preserve">Χωρίστε τους/τις εκπαιδευτικούς σε μικρές ομάδες.</w:t>
            </w:r>
          </w:p>
          <w:p w:rsidR="00000000" w:rsidDel="00000000" w:rsidP="00000000" w:rsidRDefault="00000000" w:rsidRPr="00000000" w14:paraId="00000093">
            <w:pPr>
              <w:numPr>
                <w:ilvl w:val="0"/>
                <w:numId w:val="3"/>
              </w:numPr>
              <w:ind w:left="720" w:hanging="360"/>
              <w:jc w:val="both"/>
              <w:rPr>
                <w:u w:val="none"/>
              </w:rPr>
            </w:pPr>
            <w:r w:rsidDel="00000000" w:rsidR="00000000" w:rsidRPr="00000000">
              <w:rPr>
                <w:rtl w:val="0"/>
              </w:rPr>
              <w:t xml:space="preserve">Ζητήστε τους να συζητήσουν τα εξής: </w:t>
            </w:r>
            <w:r w:rsidDel="00000000" w:rsidR="00000000" w:rsidRPr="00000000">
              <w:rPr>
                <w:rtl w:val="0"/>
              </w:rPr>
            </w:r>
          </w:p>
          <w:p w:rsidR="00000000" w:rsidDel="00000000" w:rsidP="00000000" w:rsidRDefault="00000000" w:rsidRPr="00000000" w14:paraId="00000094">
            <w:pPr>
              <w:numPr>
                <w:ilvl w:val="0"/>
                <w:numId w:val="19"/>
              </w:numPr>
              <w:ind w:left="2160" w:hanging="360"/>
              <w:jc w:val="both"/>
              <w:rPr>
                <w:u w:val="none"/>
              </w:rPr>
            </w:pPr>
            <w:r w:rsidDel="00000000" w:rsidR="00000000" w:rsidRPr="00000000">
              <w:rPr>
                <w:rtl w:val="0"/>
              </w:rPr>
              <w:t xml:space="preserve">Πώς εφαρμόσατε την αυθεντική μάθηση στην τάξη σας;</w:t>
            </w:r>
            <w:r w:rsidDel="00000000" w:rsidR="00000000" w:rsidRPr="00000000">
              <w:rPr>
                <w:rtl w:val="0"/>
              </w:rPr>
            </w:r>
          </w:p>
          <w:p w:rsidR="00000000" w:rsidDel="00000000" w:rsidP="00000000" w:rsidRDefault="00000000" w:rsidRPr="00000000" w14:paraId="00000095">
            <w:pPr>
              <w:numPr>
                <w:ilvl w:val="0"/>
                <w:numId w:val="9"/>
              </w:numPr>
              <w:ind w:left="720" w:hanging="360"/>
              <w:jc w:val="both"/>
              <w:rPr>
                <w:u w:val="none"/>
              </w:rPr>
            </w:pPr>
            <w:r w:rsidDel="00000000" w:rsidR="00000000" w:rsidRPr="00000000">
              <w:rPr>
                <w:rtl w:val="0"/>
              </w:rPr>
              <w:t xml:space="preserve">Ζητήστε από τις ομάδες να μοιραστούν τις ιδέες τους καταγράφοντας τις ιδέες τους σε ένα εργαλείο συνεργασίας, όπως το Padlet.</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u w:val="none"/>
              </w:rPr>
            </w:pPr>
            <w:r w:rsidDel="00000000" w:rsidR="00000000" w:rsidRPr="00000000">
              <w:rPr>
                <w:rtl w:val="0"/>
              </w:rPr>
            </w:r>
          </w:p>
        </w:tc>
        <w:tc>
          <w:tcPr/>
          <w:p w:rsidR="00000000" w:rsidDel="00000000" w:rsidP="00000000" w:rsidRDefault="00000000" w:rsidRPr="00000000" w14:paraId="00000097">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0" w:line="240" w:lineRule="auto"/>
              <w:ind w:left="0" w:right="0" w:firstLine="0"/>
              <w:jc w:val="left"/>
              <w:rPr>
                <w:i w:val="0"/>
                <w:u w:val="single"/>
              </w:rPr>
            </w:pPr>
            <w:bookmarkStart w:colFirst="0" w:colLast="0" w:name="_heading=h.x6ww3hz89umm" w:id="2"/>
            <w:bookmarkEnd w:id="2"/>
            <w:r w:rsidDel="00000000" w:rsidR="00000000" w:rsidRPr="00000000">
              <w:rPr>
                <w:b w:val="1"/>
                <w:i w:val="0"/>
                <w:u w:val="single"/>
                <w:rtl w:val="0"/>
              </w:rPr>
              <w:t xml:space="preserve">4. </w:t>
            </w:r>
            <w:r w:rsidDel="00000000" w:rsidR="00000000" w:rsidRPr="00000000">
              <w:rPr>
                <w:b w:val="1"/>
                <w:i w:val="0"/>
                <w:sz w:val="26"/>
                <w:szCs w:val="26"/>
                <w:u w:val="single"/>
                <w:rtl w:val="0"/>
              </w:rPr>
              <w:t xml:space="preserve">Κατανόηση </w:t>
            </w:r>
            <w:r w:rsidDel="00000000" w:rsidR="00000000" w:rsidRPr="00000000">
              <w:rPr>
                <w:b w:val="1"/>
                <w:i w:val="0"/>
                <w:u w:val="single"/>
                <w:rtl w:val="0"/>
              </w:rPr>
              <w:t xml:space="preserve">του τρόπου με τον οποίο η αυθεντική μάθηση μπορεί να οδηγήσει σε </w:t>
            </w:r>
            <w:r w:rsidDel="00000000" w:rsidR="00000000" w:rsidRPr="00000000">
              <w:rPr>
                <w:i w:val="0"/>
                <w:u w:val="single"/>
                <w:rtl w:val="0"/>
              </w:rPr>
              <w:t xml:space="preserve">συμπεριληπτική ως προς το φύλο εκπαίδευση (15 λεπτά) </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Διαφάνεια 21</w:t>
            </w:r>
          </w:p>
          <w:p w:rsidR="00000000" w:rsidDel="00000000" w:rsidP="00000000" w:rsidRDefault="00000000" w:rsidRPr="00000000" w14:paraId="0000009A">
            <w:pPr>
              <w:jc w:val="both"/>
              <w:rPr/>
            </w:pPr>
            <w:r w:rsidDel="00000000" w:rsidR="00000000" w:rsidRPr="00000000">
              <w:rPr>
                <w:rtl w:val="0"/>
              </w:rPr>
              <w:t xml:space="preserve">Σκοπός: Αυτή η δραστηριότητα θα εισαγάγει τους/τις εκπαιδευτικούς στην έννοια της ένταξης των φύλων.</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jc w:val="both"/>
              <w:rPr>
                <w:b w:val="1"/>
              </w:rPr>
            </w:pPr>
            <w:r w:rsidDel="00000000" w:rsidR="00000000" w:rsidRPr="00000000">
              <w:rPr>
                <w:b w:val="1"/>
                <w:rtl w:val="0"/>
              </w:rPr>
              <w:t xml:space="preserve">4.1. Εισαγωγή στην ένταξη του φύλου </w:t>
            </w:r>
          </w:p>
          <w:p w:rsidR="00000000" w:rsidDel="00000000" w:rsidP="00000000" w:rsidRDefault="00000000" w:rsidRPr="00000000" w14:paraId="0000009D">
            <w:pPr>
              <w:numPr>
                <w:ilvl w:val="0"/>
                <w:numId w:val="18"/>
              </w:numPr>
              <w:ind w:left="720" w:hanging="360"/>
              <w:jc w:val="both"/>
              <w:rPr>
                <w:u w:val="none"/>
              </w:rPr>
            </w:pPr>
            <w:r w:rsidDel="00000000" w:rsidR="00000000" w:rsidRPr="00000000">
              <w:rPr>
                <w:rtl w:val="0"/>
              </w:rPr>
              <w:t xml:space="preserve">Παρουσίαση στοιχείων σχετικά με την ανισορροπία των φύλων στον τομέα της πληροφορικής (διαφάνειες 22, 23) </w:t>
            </w:r>
            <w:r w:rsidDel="00000000" w:rsidR="00000000" w:rsidRPr="00000000">
              <w:rPr>
                <w:rtl w:val="0"/>
              </w:rPr>
            </w:r>
          </w:p>
          <w:p w:rsidR="00000000" w:rsidDel="00000000" w:rsidP="00000000" w:rsidRDefault="00000000" w:rsidRPr="00000000" w14:paraId="0000009E">
            <w:pPr>
              <w:numPr>
                <w:ilvl w:val="0"/>
                <w:numId w:val="18"/>
              </w:numPr>
              <w:ind w:left="720" w:hanging="360"/>
              <w:jc w:val="both"/>
              <w:rPr>
                <w:u w:val="none"/>
              </w:rPr>
            </w:pPr>
            <w:r w:rsidDel="00000000" w:rsidR="00000000" w:rsidRPr="00000000">
              <w:rPr>
                <w:rtl w:val="0"/>
              </w:rPr>
              <w:t xml:space="preserve">Παρουσιάστε πώς η αυθεντική μάθηση σχετίζεται με την ένταξη του φύλου (διαφάνειες 24, 25, 26, 27) </w:t>
            </w: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b w:val="1"/>
                <w:rtl w:val="0"/>
              </w:rPr>
              <w:t xml:space="preserve">4.2. Δραστηριότητα 2: Καταιγισμός ιδεών </w:t>
            </w:r>
            <w:r w:rsidDel="00000000" w:rsidR="00000000" w:rsidRPr="00000000">
              <w:rPr>
                <w:rtl w:val="0"/>
              </w:rPr>
              <w:t xml:space="preserve">(διαφάνεια 28) </w:t>
            </w:r>
            <w:r w:rsidDel="00000000" w:rsidR="00000000" w:rsidRPr="00000000">
              <w:rPr>
                <w:rtl w:val="0"/>
              </w:rPr>
            </w:r>
          </w:p>
          <w:p w:rsidR="00000000" w:rsidDel="00000000" w:rsidP="00000000" w:rsidRDefault="00000000" w:rsidRPr="00000000" w14:paraId="000000A1">
            <w:pPr>
              <w:numPr>
                <w:ilvl w:val="0"/>
                <w:numId w:val="3"/>
              </w:numPr>
              <w:ind w:left="720" w:hanging="360"/>
              <w:jc w:val="both"/>
              <w:rPr/>
            </w:pPr>
            <w:r w:rsidDel="00000000" w:rsidR="00000000" w:rsidRPr="00000000">
              <w:rPr>
                <w:rtl w:val="0"/>
              </w:rPr>
              <w:t xml:space="preserve">Χωρίστε τους/τις εκπαιδευτικούς σε μικρές ομάδες.</w:t>
            </w:r>
          </w:p>
          <w:p w:rsidR="00000000" w:rsidDel="00000000" w:rsidP="00000000" w:rsidRDefault="00000000" w:rsidRPr="00000000" w14:paraId="000000A2">
            <w:pPr>
              <w:numPr>
                <w:ilvl w:val="0"/>
                <w:numId w:val="3"/>
              </w:numPr>
              <w:ind w:left="720" w:hanging="360"/>
              <w:jc w:val="both"/>
              <w:rPr/>
            </w:pPr>
            <w:r w:rsidDel="00000000" w:rsidR="00000000" w:rsidRPr="00000000">
              <w:rPr>
                <w:rtl w:val="0"/>
              </w:rPr>
              <w:t xml:space="preserve">Ζητήστε τους να συζητήσουν τα εξής: </w:t>
            </w:r>
          </w:p>
          <w:p w:rsidR="00000000" w:rsidDel="00000000" w:rsidP="00000000" w:rsidRDefault="00000000" w:rsidRPr="00000000" w14:paraId="000000A3">
            <w:pPr>
              <w:numPr>
                <w:ilvl w:val="0"/>
                <w:numId w:val="14"/>
              </w:numPr>
              <w:ind w:left="2160" w:hanging="360"/>
              <w:jc w:val="both"/>
              <w:rPr>
                <w:u w:val="none"/>
              </w:rPr>
            </w:pPr>
            <w:r w:rsidDel="00000000" w:rsidR="00000000" w:rsidRPr="00000000">
              <w:rPr>
                <w:rtl w:val="0"/>
              </w:rPr>
              <w:t xml:space="preserve">Ποιες στρατηγικές αυθεντικής μάθησης μπορείτε να χρησιμοποιήσετε για να αντιμετωπίσετε τις προκαταλήψεις λόγω φύλου σε περιβάλλοντα μάθησης;</w:t>
            </w:r>
            <w:r w:rsidDel="00000000" w:rsidR="00000000" w:rsidRPr="00000000">
              <w:rPr>
                <w:rtl w:val="0"/>
              </w:rPr>
            </w:r>
          </w:p>
          <w:p w:rsidR="00000000" w:rsidDel="00000000" w:rsidP="00000000" w:rsidRDefault="00000000" w:rsidRPr="00000000" w14:paraId="000000A4">
            <w:pPr>
              <w:numPr>
                <w:ilvl w:val="0"/>
                <w:numId w:val="10"/>
              </w:numPr>
              <w:ind w:left="720" w:hanging="360"/>
              <w:jc w:val="both"/>
              <w:rPr>
                <w:u w:val="none"/>
              </w:rPr>
            </w:pPr>
            <w:r w:rsidDel="00000000" w:rsidR="00000000" w:rsidRPr="00000000">
              <w:rPr>
                <w:rtl w:val="0"/>
              </w:rPr>
              <w:t xml:space="preserve">Με βάση τις συζητήσεις τους, ζητήστε τους να γράψουν στο Padlet ή σε οποιοδήποτε άλλο συνεργατικό εργαλείο (π.χ. Κοινό διαδικτυακό έγγραφο Microsoft Word) κάποιες λέξεις-κλειδιά σχετικά με τις αυθεντικές στρατηγικές μάθησης.</w:t>
            </w:r>
            <w:r w:rsidDel="00000000" w:rsidR="00000000" w:rsidRPr="00000000">
              <w:rPr>
                <w:rtl w:val="0"/>
              </w:rPr>
            </w:r>
          </w:p>
          <w:p w:rsidR="00000000" w:rsidDel="00000000" w:rsidP="00000000" w:rsidRDefault="00000000" w:rsidRPr="00000000" w14:paraId="000000A5">
            <w:pPr>
              <w:jc w:val="both"/>
              <w:rPr/>
            </w:pPr>
            <w:r w:rsidDel="00000000" w:rsidR="00000000" w:rsidRPr="00000000">
              <w:rPr>
                <w:rtl w:val="0"/>
              </w:rPr>
            </w:r>
          </w:p>
          <w:p w:rsidR="00000000" w:rsidDel="00000000" w:rsidP="00000000" w:rsidRDefault="00000000" w:rsidRPr="00000000" w14:paraId="000000A6">
            <w:pPr>
              <w:ind w:left="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8">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u w:val="single"/>
              </w:rPr>
            </w:pPr>
            <w:bookmarkStart w:colFirst="0" w:colLast="0" w:name="_heading=h.krs1oqietq5n" w:id="3"/>
            <w:bookmarkEnd w:id="3"/>
            <w:r w:rsidDel="00000000" w:rsidR="00000000" w:rsidRPr="00000000">
              <w:rPr>
                <w:b w:val="1"/>
                <w:i w:val="0"/>
                <w:u w:val="single"/>
                <w:rtl w:val="0"/>
              </w:rPr>
              <w:t xml:space="preserve">5. </w:t>
            </w:r>
            <w:r w:rsidDel="00000000" w:rsidR="00000000" w:rsidRPr="00000000">
              <w:rPr>
                <w:b w:val="1"/>
                <w:i w:val="0"/>
                <w:sz w:val="26"/>
                <w:szCs w:val="26"/>
                <w:u w:val="single"/>
                <w:rtl w:val="0"/>
              </w:rPr>
              <w:t xml:space="preserve">Αναστοχασμός </w:t>
            </w:r>
            <w:r w:rsidDel="00000000" w:rsidR="00000000" w:rsidRPr="00000000">
              <w:rPr>
                <w:b w:val="1"/>
                <w:i w:val="0"/>
                <w:u w:val="single"/>
                <w:rtl w:val="0"/>
              </w:rPr>
              <w:t xml:space="preserve">και συμπεράσματα </w:t>
            </w:r>
            <w:r w:rsidDel="00000000" w:rsidR="00000000" w:rsidRPr="00000000">
              <w:rPr>
                <w:i w:val="0"/>
                <w:u w:val="single"/>
                <w:rtl w:val="0"/>
              </w:rPr>
              <w:t xml:space="preserve">(10 λεπτά)</w:t>
            </w: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Διαφάνεια 29</w:t>
            </w:r>
          </w:p>
          <w:p w:rsidR="00000000" w:rsidDel="00000000" w:rsidP="00000000" w:rsidRDefault="00000000" w:rsidRPr="00000000" w14:paraId="000000AB">
            <w:pPr>
              <w:jc w:val="both"/>
              <w:rPr/>
            </w:pPr>
            <w:r w:rsidDel="00000000" w:rsidR="00000000" w:rsidRPr="00000000">
              <w:rPr>
                <w:rtl w:val="0"/>
              </w:rPr>
              <w:t xml:space="preserve">Οι συμμετέχοντες αναστοχάζονται σχετικά με το πώς οι διδακτικές τους πρακτικές ευθυγραμμίζονται με αυθεντικές πρακτικές και πρακτικές χωρίς αποκλεισμούς.</w:t>
            </w:r>
          </w:p>
          <w:p w:rsidR="00000000" w:rsidDel="00000000" w:rsidP="00000000" w:rsidRDefault="00000000" w:rsidRPr="00000000" w14:paraId="000000AC">
            <w:pPr>
              <w:jc w:val="both"/>
              <w:rPr/>
            </w:pPr>
            <w:r w:rsidDel="00000000" w:rsidR="00000000" w:rsidRPr="00000000">
              <w:rPr>
                <w:rtl w:val="0"/>
              </w:rPr>
              <w:t xml:space="preserve">Οι συμμετέχοντες συζητούν επίσης τα εξής:</w:t>
            </w:r>
          </w:p>
          <w:p w:rsidR="00000000" w:rsidDel="00000000" w:rsidP="00000000" w:rsidRDefault="00000000" w:rsidRPr="00000000" w14:paraId="000000AD">
            <w:pPr>
              <w:numPr>
                <w:ilvl w:val="0"/>
                <w:numId w:val="12"/>
              </w:numPr>
              <w:ind w:left="720" w:hanging="360"/>
              <w:jc w:val="both"/>
              <w:rPr>
                <w:u w:val="none"/>
              </w:rPr>
            </w:pPr>
            <w:r w:rsidDel="00000000" w:rsidR="00000000" w:rsidRPr="00000000">
              <w:rPr>
                <w:rtl w:val="0"/>
              </w:rPr>
              <w:t xml:space="preserve">Ποιες πτυχές του μαθήματος ήταν πιο διορατικές;</w:t>
            </w:r>
            <w:r w:rsidDel="00000000" w:rsidR="00000000" w:rsidRPr="00000000">
              <w:rPr>
                <w:rtl w:val="0"/>
              </w:rPr>
            </w:r>
          </w:p>
          <w:p w:rsidR="00000000" w:rsidDel="00000000" w:rsidP="00000000" w:rsidRDefault="00000000" w:rsidRPr="00000000" w14:paraId="000000AE">
            <w:pPr>
              <w:ind w:left="0" w:firstLine="0"/>
              <w:jc w:val="both"/>
              <w:rPr/>
            </w:pPr>
            <w:r w:rsidDel="00000000" w:rsidR="00000000" w:rsidRPr="00000000">
              <w:rPr>
                <w:rtl w:val="0"/>
              </w:rPr>
              <w:t xml:space="preserve">Ο εκπαιδευτής συνοψίζει τα βασικά συμπεράσματα και ενθαρρύνει τους/τις εκπαιδευτικούς να ενσωματώσουν αυτούς τους προβληματισμούς στις διδακτικές τους πρακτικές.</w:t>
            </w:r>
          </w:p>
          <w:p w:rsidR="00000000" w:rsidDel="00000000" w:rsidP="00000000" w:rsidRDefault="00000000" w:rsidRPr="00000000" w14:paraId="000000AF">
            <w:pPr>
              <w:ind w:left="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B0">
            <w:pPr>
              <w:rPr/>
            </w:pPr>
            <w:r w:rsidDel="00000000" w:rsidR="00000000" w:rsidRPr="00000000">
              <w:rPr>
                <w:rtl w:val="0"/>
              </w:rPr>
              <w:t xml:space="preserve">Αξιολόγηση </w:t>
            </w:r>
          </w:p>
        </w:tc>
        <w:tc>
          <w:tcPr/>
          <w:p w:rsidR="00000000" w:rsidDel="00000000" w:rsidP="00000000" w:rsidRDefault="00000000" w:rsidRPr="00000000" w14:paraId="000000B1">
            <w:pPr>
              <w:jc w:val="both"/>
              <w:rPr/>
            </w:pPr>
            <w:r w:rsidDel="00000000" w:rsidR="00000000" w:rsidRPr="00000000">
              <w:rPr>
                <w:rtl w:val="0"/>
              </w:rPr>
              <w:t xml:space="preserve">Για την αξιολόγηση της κατάκτησης αυτού του μαθήματος, στο τέλος του μαθήματος οι εκπαιδευτικοί συζητούν με τους συναδέλφους τους/τις εκπαιδευτικούς τα εξής:</w:t>
            </w:r>
          </w:p>
          <w:p w:rsidR="00000000" w:rsidDel="00000000" w:rsidP="00000000" w:rsidRDefault="00000000" w:rsidRPr="00000000" w14:paraId="000000B2">
            <w:pPr>
              <w:numPr>
                <w:ilvl w:val="0"/>
                <w:numId w:val="6"/>
              </w:numPr>
              <w:ind w:left="720" w:hanging="360"/>
              <w:jc w:val="both"/>
              <w:rPr>
                <w:u w:val="none"/>
              </w:rPr>
            </w:pPr>
            <w:r w:rsidDel="00000000" w:rsidR="00000000" w:rsidRPr="00000000">
              <w:rPr>
                <w:rtl w:val="0"/>
              </w:rPr>
              <w:t xml:space="preserve">Γιατί είναι σημαντική η διδασκαλία με τη χρήση αυθεντικών πρακτικών και πρακτικών χωρίς αποκλεισμούς και πώς μπορεί να βοηθήσει τους μαθητές και τις μαθήτριες;</w:t>
            </w:r>
            <w:r w:rsidDel="00000000" w:rsidR="00000000" w:rsidRPr="00000000">
              <w:rPr>
                <w:rtl w:val="0"/>
              </w:rPr>
            </w:r>
          </w:p>
          <w:p w:rsidR="00000000" w:rsidDel="00000000" w:rsidP="00000000" w:rsidRDefault="00000000" w:rsidRPr="00000000" w14:paraId="000000B3">
            <w:pPr>
              <w:numPr>
                <w:ilvl w:val="0"/>
                <w:numId w:val="6"/>
              </w:numPr>
              <w:ind w:left="720" w:hanging="360"/>
              <w:jc w:val="both"/>
              <w:rPr>
                <w:u w:val="none"/>
              </w:rPr>
            </w:pPr>
            <w:r w:rsidDel="00000000" w:rsidR="00000000" w:rsidRPr="00000000">
              <w:rPr>
                <w:rtl w:val="0"/>
              </w:rPr>
              <w:t xml:space="preserve">Συζητήστε πώς οι συνάδελφοί σας χρησιμοποιούν αυθεντικές και συμπεριληπτικές ως προς το φύλο πρακτικές στη διδασκαλία τους. Υπάρχουν πρακτικές που αφορούν ειδικά τα μαθήματα που διδάσκουν; Υπάρχουν πρακτικές που μοιράζεστε όλοι μαζί;</w:t>
              <w:br w:type="textWrapping"/>
            </w:r>
            <w:r w:rsidDel="00000000" w:rsidR="00000000" w:rsidRPr="00000000">
              <w:rPr>
                <w:rtl w:val="0"/>
              </w:rPr>
            </w:r>
          </w:p>
        </w:tc>
      </w:tr>
    </w:tbl>
    <w:p w:rsidR="00000000" w:rsidDel="00000000" w:rsidP="00000000" w:rsidRDefault="00000000" w:rsidRPr="00000000" w14:paraId="000000B4">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B5">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B7">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Σε αυτό το μάθημα, διερευνήσαμε το </w:t>
            </w:r>
            <w:r w:rsidDel="00000000" w:rsidR="00000000" w:rsidRPr="00000000">
              <w:rPr>
                <w:b w:val="1"/>
                <w:rtl w:val="0"/>
              </w:rPr>
              <w:t xml:space="preserve">πρόγραμμα TINKER</w:t>
            </w:r>
            <w:r w:rsidDel="00000000" w:rsidR="00000000" w:rsidRPr="00000000">
              <w:rPr>
                <w:rtl w:val="0"/>
              </w:rPr>
              <w:t xml:space="preserve">, τους στόχους του και το ρόλο του στην </w:t>
            </w:r>
            <w:r w:rsidDel="00000000" w:rsidR="00000000" w:rsidRPr="00000000">
              <w:rPr>
                <w:b w:val="1"/>
                <w:rtl w:val="0"/>
              </w:rPr>
              <w:t xml:space="preserve">εκπαίδευση στην πληροφορική</w:t>
            </w:r>
            <w:r w:rsidDel="00000000" w:rsidR="00000000" w:rsidRPr="00000000">
              <w:rPr>
                <w:rtl w:val="0"/>
              </w:rPr>
              <w:t xml:space="preserve">, καθώς και τη </w:t>
            </w:r>
            <w:r w:rsidDel="00000000" w:rsidR="00000000" w:rsidRPr="00000000">
              <w:rPr>
                <w:b w:val="1"/>
                <w:rtl w:val="0"/>
              </w:rPr>
              <w:t xml:space="preserve">σημασία της αυθεντικής μάθησης </w:t>
            </w:r>
            <w:r w:rsidDel="00000000" w:rsidR="00000000" w:rsidRPr="00000000">
              <w:rPr>
                <w:rtl w:val="0"/>
              </w:rPr>
              <w:t xml:space="preserve">στην προώθηση ενός συμπεριληπτικού ως προς το φύλο </w:t>
            </w:r>
            <w:r w:rsidDel="00000000" w:rsidR="00000000" w:rsidRPr="00000000">
              <w:rPr>
                <w:b w:val="1"/>
                <w:rtl w:val="0"/>
              </w:rPr>
              <w:t xml:space="preserve">περιβάλλοντος</w:t>
            </w:r>
            <w:r w:rsidDel="00000000" w:rsidR="00000000" w:rsidRPr="00000000">
              <w:rPr>
                <w:rtl w:val="0"/>
              </w:rPr>
              <w:t xml:space="preserve">. Εξετάσαμε τους κύριους </w:t>
            </w:r>
            <w:r w:rsidDel="00000000" w:rsidR="00000000" w:rsidRPr="00000000">
              <w:rPr>
                <w:b w:val="1"/>
                <w:rtl w:val="0"/>
              </w:rPr>
              <w:t xml:space="preserve">τομείς της πληροφορικής </w:t>
            </w:r>
            <w:r w:rsidDel="00000000" w:rsidR="00000000" w:rsidRPr="00000000">
              <w:rPr>
                <w:rtl w:val="0"/>
              </w:rPr>
              <w:t xml:space="preserve">με βάση τον συνασπισμό Informatics4All και συζητήσαμε στρατηγικές για να κάνουμε τις μαθησιακές εμπειρίες πιο περιεκτικές και ελκυστικές.</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Τα βασικά σημεία περιλάμβαναν την απόκτηση μιας </w:t>
            </w:r>
            <w:r w:rsidDel="00000000" w:rsidR="00000000" w:rsidRPr="00000000">
              <w:rPr>
                <w:b w:val="1"/>
                <w:rtl w:val="0"/>
              </w:rPr>
              <w:t xml:space="preserve">πρώτης κατανόησης της αυθεντικής μάθησης</w:t>
            </w:r>
            <w:r w:rsidDel="00000000" w:rsidR="00000000" w:rsidRPr="00000000">
              <w:rPr>
                <w:rtl w:val="0"/>
              </w:rPr>
              <w:t xml:space="preserve">, των αρχών της και του τρόπου με τον οποίο μπορεί να χρησιμοποιηθεί για </w:t>
            </w:r>
            <w:r w:rsidDel="00000000" w:rsidR="00000000" w:rsidRPr="00000000">
              <w:rPr>
                <w:b w:val="1"/>
                <w:rtl w:val="0"/>
              </w:rPr>
              <w:t xml:space="preserve">την προώθηση της εκπαίδευσης χωρίς αποκλεισμούς λόγω φύλου</w:t>
            </w:r>
            <w:r w:rsidDel="00000000" w:rsidR="00000000" w:rsidRPr="00000000">
              <w:rPr>
                <w:rtl w:val="0"/>
              </w:rPr>
              <w:t xml:space="preserve">. </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Σκεφτείτε πώς αυτές οι προσεγγίσεις μπορούν να βελτιώσουν τις διδακτικές σας πρακτικές. Σκεφτείτε ερωτήσεις όπως: </w:t>
            </w:r>
            <w:r w:rsidDel="00000000" w:rsidR="00000000" w:rsidRPr="00000000">
              <w:rPr>
                <w:b w:val="1"/>
                <w:rtl w:val="0"/>
              </w:rPr>
              <w:t xml:space="preserve">Είναι οι σημερινές μου μέθοδοι περιεκτικές και ελκυστικές; Ευθυγραμμίζονται με τους/τις εκπαιδευτικούς μου στόχους; Πώς μπορώ να ενσωματώσω πιο αποτελεσματικά στρατηγικές αυθεντικής μάθησης</w:t>
            </w:r>
            <w:r w:rsidDel="00000000" w:rsidR="00000000" w:rsidRPr="00000000">
              <w:rPr>
                <w:rtl w:val="0"/>
              </w:rPr>
              <w:t xml:space="preserve">;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pPr>
            <w:r w:rsidDel="00000000" w:rsidR="00000000" w:rsidRPr="00000000">
              <w:rPr>
                <w:rtl w:val="0"/>
              </w:rPr>
              <w:t xml:space="preserve">Τέλος, για να εμπεδώσετε τη μάθησή σας, σκεφτείτε μια </w:t>
            </w:r>
            <w:r w:rsidDel="00000000" w:rsidR="00000000" w:rsidRPr="00000000">
              <w:rPr>
                <w:b w:val="1"/>
                <w:rtl w:val="0"/>
              </w:rPr>
              <w:t xml:space="preserve">αυθεντική μέθοδο μάθησης </w:t>
            </w:r>
            <w:r w:rsidDel="00000000" w:rsidR="00000000" w:rsidRPr="00000000">
              <w:rPr>
                <w:rtl w:val="0"/>
              </w:rPr>
              <w:t xml:space="preserve">σε ένα </w:t>
            </w:r>
            <w:r w:rsidDel="00000000" w:rsidR="00000000" w:rsidRPr="00000000">
              <w:rPr>
                <w:b w:val="1"/>
                <w:rtl w:val="0"/>
              </w:rPr>
              <w:t xml:space="preserve">πραγματικό </w:t>
            </w:r>
            <w:r w:rsidDel="00000000" w:rsidR="00000000" w:rsidRPr="00000000">
              <w:rPr>
                <w:rtl w:val="0"/>
              </w:rPr>
              <w:t xml:space="preserve">ή </w:t>
            </w:r>
            <w:r w:rsidDel="00000000" w:rsidR="00000000" w:rsidRPr="00000000">
              <w:rPr>
                <w:b w:val="1"/>
                <w:rtl w:val="0"/>
              </w:rPr>
              <w:t xml:space="preserve">προσομοιωμένο περιβάλλον τάξης </w:t>
            </w:r>
            <w:r w:rsidDel="00000000" w:rsidR="00000000" w:rsidRPr="00000000">
              <w:rPr>
                <w:rtl w:val="0"/>
              </w:rPr>
              <w:t xml:space="preserve">και αναλύστε τα αποτελέσματα. Μοιραστείτε τυχόν εναπομείνασες ερωτήσεις ή προκλήσεις για περαιτέρω συζήτηση. </w:t>
            </w:r>
          </w:p>
        </w:tc>
      </w:tr>
      <w:tr>
        <w:trPr>
          <w:cantSplit w:val="0"/>
          <w:trHeight w:val="417" w:hRule="atLeast"/>
          <w:tblHeader w:val="0"/>
        </w:trPr>
        <w:tc>
          <w:tcPr/>
          <w:p w:rsidR="00000000" w:rsidDel="00000000" w:rsidP="00000000" w:rsidRDefault="00000000" w:rsidRPr="00000000" w14:paraId="000000BC">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BD">
            <w:pPr>
              <w:numPr>
                <w:ilvl w:val="0"/>
                <w:numId w:val="4"/>
              </w:numPr>
              <w:ind w:left="720" w:hanging="360"/>
              <w:jc w:val="both"/>
              <w:rPr>
                <w:u w:val="none"/>
              </w:rPr>
            </w:pPr>
            <w:r w:rsidDel="00000000" w:rsidR="00000000" w:rsidRPr="00000000">
              <w:rPr>
                <w:rtl w:val="0"/>
              </w:rPr>
              <w:t xml:space="preserve">Οι εκπαιδευόμενοι θα πρέπει να προετοιμαστούν για την Ενότητα 1.2 προσδιορίζοντας και προετοιμάζοντας ένα συγκεκριμένο θέμα που σκοπεύουν να διδάξουν στην τάξη τους χρησιμοποιώντας αυθεντικές μαθησιακές προσεγγίσεις. </w:t>
            </w:r>
            <w:r w:rsidDel="00000000" w:rsidR="00000000" w:rsidRPr="00000000">
              <w:rPr>
                <w:rtl w:val="0"/>
              </w:rPr>
            </w:r>
          </w:p>
          <w:p w:rsidR="00000000" w:rsidDel="00000000" w:rsidP="00000000" w:rsidRDefault="00000000" w:rsidRPr="00000000" w14:paraId="000000BE">
            <w:pPr>
              <w:numPr>
                <w:ilvl w:val="0"/>
                <w:numId w:val="4"/>
              </w:numPr>
              <w:ind w:left="720" w:hanging="360"/>
              <w:jc w:val="both"/>
              <w:rPr>
                <w:u w:val="none"/>
              </w:rPr>
            </w:pPr>
            <w:r w:rsidDel="00000000" w:rsidR="00000000" w:rsidRPr="00000000">
              <w:rPr>
                <w:rtl w:val="0"/>
              </w:rPr>
              <w:t xml:space="preserve">Οι εκπαιδευόμενοι θα πρέπει να παρακολουθήσουν τα βίντεο που είναι διαθέσιμα στη διεύθυνση </w:t>
            </w:r>
            <w:hyperlink r:id="rId17">
              <w:r w:rsidDel="00000000" w:rsidR="00000000" w:rsidRPr="00000000">
                <w:rPr>
                  <w:color w:val="1155cc"/>
                  <w:u w:val="single"/>
                  <w:rtl w:val="0"/>
                </w:rPr>
                <w:t xml:space="preserve">https://www.youtube.com/@JanH119/videos </w:t>
              </w:r>
            </w:hyperlink>
            <w:r w:rsidDel="00000000" w:rsidR="00000000" w:rsidRPr="00000000">
              <w:rPr>
                <w:rtl w:val="0"/>
              </w:rPr>
              <w:t xml:space="preserve">προκειμένου να εξοικειωθούν με τις αυθεντικές πρακτικές μάθησης.</w:t>
            </w: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sectPr>
      <w:headerReference r:id="rId18" w:type="default"/>
      <w:footerReference r:id="rId19"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wp:posOffset>
              </wp:positionH>
              <wp:positionV relativeFrom="paragraph">
                <wp:posOffset>101600</wp:posOffset>
              </wp:positionV>
              <wp:extent cx="5443220" cy="695325"/>
              <wp:effectExtent b="0" l="0" r="0" t="0"/>
              <wp:wrapNone/>
              <wp:docPr id="1597007008"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838200</wp:posOffset>
              </wp:positionH>
              <wp:positionV relativeFrom="paragraph">
                <wp:posOffset>101600</wp:posOffset>
              </wp:positionV>
              <wp:extent cx="5443220" cy="695325"/>
              <wp:effectExtent b="0" l="0" r="0" t="0"/>
              <wp:wrapNone/>
              <wp:docPr id="159700700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43220" cy="695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-645788</wp:posOffset>
          </wp:positionH>
          <wp:positionV relativeFrom="paragraph">
            <wp:posOffset>144780</wp:posOffset>
          </wp:positionV>
          <wp:extent cx="1311570" cy="506095"/>
          <wp:effectExtent b="0" l="0" r="0" t="0"/>
          <wp:wrapNone/>
          <wp:docPr id="1597007012"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C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Calibri" w:cs="Calibri" w:eastAsia="Calibri" w:hAnsi="Calibri"/>
        <w:b w:val="1"/>
        <w:i w:val="0"/>
        <w:smallCaps w:val="0"/>
        <w:strike w:val="0"/>
        <w:color w:val="16c45b"/>
        <w:sz w:val="22"/>
        <w:szCs w:val="22"/>
        <w:u w:val="none"/>
        <w:shd w:fill="auto" w:val="clear"/>
        <w:vertAlign w:val="baseline"/>
      </w:rPr>
    </w:pPr>
    <w:r w:rsidDel="00000000" w:rsidR="00000000" w:rsidRPr="00000000">
      <w:rPr>
        <w:rFonts w:ascii="Calibri" w:cs="Calibri" w:eastAsia="Calibri" w:hAnsi="Calibri"/>
        <w:b w:val="1"/>
        <w:i w:val="0"/>
        <w:smallCaps w:val="0"/>
        <w:strike w:val="0"/>
        <w:color w:val="16c45b"/>
        <w:sz w:val="22"/>
        <w:szCs w:val="22"/>
        <w:u w:val="none"/>
        <w:shd w:fill="auto" w:val="clear"/>
        <w:vertAlign w:val="baseline"/>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1.jpg"/><Relationship Id="rId13" Type="http://schemas.openxmlformats.org/officeDocument/2006/relationships/hyperlink" Target="https://www.informaticsforall.org/the-informatics-reference-framework-for-school-release-february-2022/" TargetMode="External"/><Relationship Id="rId12" Type="http://schemas.openxmlformats.org/officeDocument/2006/relationships/hyperlink" Target="https://tinker-project.eu/resources/transnational-report-on-state-of-the-art-and-need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data.europa.eu/doi/10.2759/23401" TargetMode="External"/><Relationship Id="rId14" Type="http://schemas.openxmlformats.org/officeDocument/2006/relationships/hyperlink" Target="https://ec.europa.eu/eurostat/statistics-explained/index.php?title=ICT_specialists_in_employment" TargetMode="External"/><Relationship Id="rId17" Type="http://schemas.openxmlformats.org/officeDocument/2006/relationships/hyperlink" Target="https://www.youtube.com/@JanH119/videos" TargetMode="External"/><Relationship Id="rId16" Type="http://schemas.openxmlformats.org/officeDocument/2006/relationships/hyperlink" Target="https://data.europa.eu/doi/10.2797/268406"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2.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NOWGvjkfhg45XrQL1/ugcDQl2Q==">CgMxLjAyDmgucXZhcjF3YzZvMWRrMg5oLmpsYTV1bGUzMHptajIOaC54Nnd3M2h6ODl1bW0yDmgua3JzMW9xaWV0cTVuOAByITFib0thM2Z2YUduM2RQVlMzUU1NSEZEMlplM0twVFIwUg==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2023-01-16T12:46:00.0000000Z</dcterms:created>
  <dc:creator>Helen</dc:creator>
</cp:coreProperties>
</file>